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4A4" w:rsidRDefault="004F34A4" w:rsidP="004F34A4">
      <w:pPr>
        <w:jc w:val="center"/>
      </w:pPr>
      <w:r>
        <w:rPr>
          <w:noProof/>
          <w:lang w:eastAsia="fr-FR"/>
        </w:rPr>
        <w:drawing>
          <wp:inline distT="0" distB="0" distL="0" distR="0" wp14:anchorId="45A11021" wp14:editId="4EF4A651">
            <wp:extent cx="1695915" cy="13906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BGE-HautsdeFrance-web.jpg"/>
                    <pic:cNvPicPr/>
                  </pic:nvPicPr>
                  <pic:blipFill>
                    <a:blip r:embed="rId7">
                      <a:extLst>
                        <a:ext uri="{28A0092B-C50C-407E-A947-70E740481C1C}">
                          <a14:useLocalDpi xmlns:a14="http://schemas.microsoft.com/office/drawing/2010/main" val="0"/>
                        </a:ext>
                      </a:extLst>
                    </a:blip>
                    <a:stretch>
                      <a:fillRect/>
                    </a:stretch>
                  </pic:blipFill>
                  <pic:spPr>
                    <a:xfrm>
                      <a:off x="0" y="0"/>
                      <a:ext cx="1704234" cy="1397472"/>
                    </a:xfrm>
                    <a:prstGeom prst="rect">
                      <a:avLst/>
                    </a:prstGeom>
                  </pic:spPr>
                </pic:pic>
              </a:graphicData>
            </a:graphic>
          </wp:inline>
        </w:drawing>
      </w:r>
    </w:p>
    <w:p w:rsidR="00CF0C9F" w:rsidRDefault="00CF0C9F" w:rsidP="00CF0C9F">
      <w:pPr>
        <w:jc w:val="center"/>
        <w:rPr>
          <w:rFonts w:ascii="Arial" w:hAnsi="Arial" w:cs="Arial"/>
        </w:rPr>
      </w:pPr>
    </w:p>
    <w:p w:rsidR="00CF0C9F" w:rsidRDefault="00CF0C9F" w:rsidP="00CF0C9F">
      <w:pPr>
        <w:pBdr>
          <w:top w:val="single" w:sz="4" w:space="1" w:color="auto"/>
          <w:left w:val="single" w:sz="4" w:space="4" w:color="auto"/>
          <w:bottom w:val="single" w:sz="4" w:space="1" w:color="auto"/>
          <w:right w:val="single" w:sz="4" w:space="4" w:color="auto"/>
        </w:pBdr>
        <w:jc w:val="center"/>
        <w:rPr>
          <w:rFonts w:ascii="Arial" w:hAnsi="Arial" w:cs="Arial"/>
          <w:color w:val="000000" w:themeColor="text1"/>
          <w:sz w:val="48"/>
          <w:szCs w:val="4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48"/>
          <w:szCs w:val="4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Règlement de consultation</w:t>
      </w:r>
    </w:p>
    <w:p w:rsidR="00CF0C9F" w:rsidRPr="00B64E49" w:rsidRDefault="00CF0C9F" w:rsidP="00CF0C9F">
      <w:pPr>
        <w:pBdr>
          <w:top w:val="single" w:sz="4" w:space="1" w:color="auto"/>
          <w:left w:val="single" w:sz="4" w:space="4" w:color="auto"/>
          <w:bottom w:val="single" w:sz="4" w:space="1" w:color="auto"/>
          <w:right w:val="single" w:sz="4" w:space="4" w:color="auto"/>
        </w:pBdr>
        <w:jc w:val="center"/>
        <w:rPr>
          <w:rFonts w:ascii="Arial" w:hAnsi="Arial" w:cs="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Fournitures de bureau, papeterie et service</w:t>
      </w:r>
      <w:r w:rsidR="006350F1">
        <w:rPr>
          <w:rFonts w:ascii="Arial" w:hAnsi="Arial" w:cs="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Pr>
          <w:rFonts w:ascii="Arial" w:hAnsi="Arial" w:cs="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généraux</w:t>
      </w:r>
    </w:p>
    <w:p w:rsidR="00CF0C9F" w:rsidRDefault="00CF0C9F" w:rsidP="00CF0C9F">
      <w:pPr>
        <w:jc w:val="center"/>
        <w:rPr>
          <w:rFonts w:ascii="Arial" w:hAnsi="Arial" w:cs="Arial"/>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2313">
        <w:rPr>
          <w:rFonts w:ascii="Arial" w:hAnsi="Arial" w:cs="Arial"/>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Accord-cadre à bons de commande</w:t>
      </w:r>
    </w:p>
    <w:p w:rsidR="004F34A4" w:rsidRDefault="004F34A4" w:rsidP="004F34A4">
      <w:pPr>
        <w:jc w:val="center"/>
      </w:pPr>
    </w:p>
    <w:p w:rsidR="00CF0C9F" w:rsidRPr="00D42313" w:rsidRDefault="00CF0C9F" w:rsidP="00CF0C9F">
      <w:pPr>
        <w:jc w:val="center"/>
        <w:rPr>
          <w:rFonts w:ascii="Arial" w:hAnsi="Arial" w:cs="Arial"/>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F0C9F" w:rsidRPr="004D2CE5" w:rsidRDefault="00CF0C9F" w:rsidP="00CF0C9F">
      <w:pPr>
        <w:jc w:val="center"/>
        <w:rPr>
          <w:rFonts w:ascii="Arial" w:hAnsi="Arial" w:cs="Arial"/>
          <w:b/>
          <w:sz w:val="24"/>
          <w:szCs w:val="24"/>
        </w:rPr>
      </w:pPr>
      <w:r w:rsidRPr="004D2CE5">
        <w:rPr>
          <w:rFonts w:ascii="Arial" w:hAnsi="Arial" w:cs="Arial"/>
          <w:b/>
          <w:sz w:val="24"/>
          <w:szCs w:val="24"/>
        </w:rPr>
        <w:t>Procédure adaptée de fournitures de bureau, papeterie et services généraux</w:t>
      </w:r>
    </w:p>
    <w:p w:rsidR="00CF0C9F" w:rsidRDefault="00CF0C9F" w:rsidP="00CF0C9F">
      <w:pPr>
        <w:keepLines/>
        <w:jc w:val="center"/>
        <w:rPr>
          <w:rFonts w:ascii="Arial" w:hAnsi="Arial" w:cs="Arial"/>
          <w:bCs/>
          <w:i/>
        </w:rPr>
      </w:pPr>
      <w:r w:rsidRPr="004D2CE5">
        <w:rPr>
          <w:rFonts w:ascii="Arial" w:hAnsi="Arial" w:cs="Arial"/>
          <w:bCs/>
          <w:i/>
        </w:rPr>
        <w:t>Soumise aux dispositions de l'article L.2123-1.1° et R.2123-1.1° du Code de la Commande Publique</w:t>
      </w:r>
    </w:p>
    <w:p w:rsidR="00CF0C9F" w:rsidRDefault="00CF0C9F" w:rsidP="00CF0C9F">
      <w:pPr>
        <w:keepLines/>
        <w:jc w:val="center"/>
        <w:rPr>
          <w:rFonts w:ascii="Arial" w:hAnsi="Arial" w:cs="Arial"/>
          <w:bCs/>
          <w:i/>
        </w:rPr>
      </w:pPr>
    </w:p>
    <w:p w:rsidR="00CF0C9F" w:rsidRPr="00C60362" w:rsidRDefault="00CF0C9F" w:rsidP="00CF0C9F">
      <w:pPr>
        <w:jc w:val="center"/>
        <w:rPr>
          <w:rFonts w:ascii="Arial" w:hAnsi="Arial" w:cs="Arial"/>
          <w:b/>
          <w:sz w:val="28"/>
          <w:szCs w:val="28"/>
        </w:rPr>
      </w:pPr>
      <w:r w:rsidRPr="00EC465B">
        <w:rPr>
          <w:rFonts w:ascii="Arial" w:hAnsi="Arial" w:cs="Arial"/>
          <w:b/>
          <w:sz w:val="28"/>
          <w:szCs w:val="28"/>
          <w:u w:val="single"/>
        </w:rPr>
        <w:t>Date limite de réception des offres</w:t>
      </w:r>
      <w:r w:rsidRPr="00EC465B">
        <w:rPr>
          <w:rFonts w:ascii="Arial" w:hAnsi="Arial" w:cs="Arial"/>
          <w:b/>
          <w:sz w:val="28"/>
          <w:szCs w:val="28"/>
        </w:rPr>
        <w:t> : le 15/12/2021 à 17h00</w:t>
      </w:r>
    </w:p>
    <w:p w:rsidR="00CF0C9F" w:rsidRDefault="00CF0C9F" w:rsidP="00CF0C9F">
      <w:pPr>
        <w:rPr>
          <w:rFonts w:ascii="Arial" w:hAnsi="Arial" w:cs="Arial"/>
        </w:rPr>
      </w:pPr>
    </w:p>
    <w:p w:rsidR="00CF0C9F" w:rsidRPr="002B5B55" w:rsidRDefault="00CF0C9F" w:rsidP="00CF0C9F">
      <w:pPr>
        <w:spacing w:after="0"/>
        <w:jc w:val="center"/>
        <w:rPr>
          <w:rFonts w:ascii="Arial" w:hAnsi="Arial" w:cs="Arial"/>
          <w:sz w:val="24"/>
          <w:szCs w:val="24"/>
        </w:rPr>
      </w:pPr>
      <w:r w:rsidRPr="002B5B55">
        <w:rPr>
          <w:rFonts w:ascii="Arial" w:hAnsi="Arial" w:cs="Arial"/>
          <w:sz w:val="24"/>
          <w:szCs w:val="24"/>
        </w:rPr>
        <w:t>La proposition co</w:t>
      </w:r>
      <w:r>
        <w:rPr>
          <w:rFonts w:ascii="Arial" w:hAnsi="Arial" w:cs="Arial"/>
          <w:sz w:val="24"/>
          <w:szCs w:val="24"/>
        </w:rPr>
        <w:t xml:space="preserve">mmerciale sera à adresser à Aurélie VANHILLE </w:t>
      </w:r>
      <w:r w:rsidRPr="002B5B55">
        <w:rPr>
          <w:rFonts w:ascii="Arial" w:hAnsi="Arial" w:cs="Arial"/>
          <w:sz w:val="24"/>
          <w:szCs w:val="24"/>
        </w:rPr>
        <w:t>par mél sur</w:t>
      </w:r>
    </w:p>
    <w:p w:rsidR="00CF0C9F" w:rsidRPr="002B5B55" w:rsidRDefault="008948B8" w:rsidP="00CF0C9F">
      <w:pPr>
        <w:spacing w:after="0"/>
        <w:jc w:val="center"/>
        <w:rPr>
          <w:rFonts w:ascii="Arial" w:hAnsi="Arial" w:cs="Arial"/>
          <w:sz w:val="24"/>
          <w:szCs w:val="24"/>
        </w:rPr>
      </w:pPr>
      <w:hyperlink r:id="rId8" w:history="1">
        <w:r w:rsidR="00CF0C9F" w:rsidRPr="007D4C0A">
          <w:rPr>
            <w:rStyle w:val="Lienhypertexte"/>
            <w:rFonts w:ascii="Arial" w:hAnsi="Arial" w:cs="Arial"/>
            <w:sz w:val="24"/>
            <w:szCs w:val="24"/>
          </w:rPr>
          <w:t>a.vanhille@bge-hautsdefrance.fr</w:t>
        </w:r>
      </w:hyperlink>
      <w:r w:rsidR="00CF0C9F" w:rsidRPr="00EC465B">
        <w:rPr>
          <w:rFonts w:ascii="Arial" w:hAnsi="Arial" w:cs="Arial"/>
          <w:sz w:val="24"/>
          <w:szCs w:val="24"/>
        </w:rPr>
        <w:t xml:space="preserve"> au plus tard le 15/12/2021</w:t>
      </w:r>
    </w:p>
    <w:p w:rsidR="00CF0C9F" w:rsidRPr="002B5B55" w:rsidRDefault="00CF0C9F" w:rsidP="00CF0C9F">
      <w:pPr>
        <w:spacing w:after="0"/>
        <w:jc w:val="center"/>
        <w:rPr>
          <w:rFonts w:ascii="Arial" w:hAnsi="Arial" w:cs="Arial"/>
          <w:sz w:val="24"/>
          <w:szCs w:val="24"/>
        </w:rPr>
      </w:pPr>
    </w:p>
    <w:p w:rsidR="006440E4" w:rsidRDefault="00CF0C9F" w:rsidP="00CF0C9F">
      <w:pPr>
        <w:spacing w:after="0"/>
        <w:jc w:val="center"/>
        <w:rPr>
          <w:rFonts w:ascii="Arial" w:hAnsi="Arial" w:cs="Arial"/>
          <w:sz w:val="40"/>
          <w:szCs w:val="40"/>
        </w:rPr>
      </w:pPr>
      <w:r w:rsidRPr="002B5B55">
        <w:rPr>
          <w:rFonts w:ascii="Arial" w:hAnsi="Arial" w:cs="Arial"/>
          <w:sz w:val="24"/>
          <w:szCs w:val="24"/>
        </w:rPr>
        <w:t xml:space="preserve">Tout complément d’information pourra être demandé à </w:t>
      </w:r>
      <w:r>
        <w:rPr>
          <w:rFonts w:ascii="Arial" w:hAnsi="Arial" w:cs="Arial"/>
          <w:sz w:val="24"/>
          <w:szCs w:val="24"/>
        </w:rPr>
        <w:t xml:space="preserve">Aurélie VANHILLE </w:t>
      </w:r>
      <w:r w:rsidRPr="002B5B55">
        <w:rPr>
          <w:rFonts w:ascii="Arial" w:hAnsi="Arial" w:cs="Arial"/>
          <w:sz w:val="24"/>
          <w:szCs w:val="24"/>
        </w:rPr>
        <w:t>par mél sur l’adresse ci-dessus ou par téléphone au 03.</w:t>
      </w:r>
      <w:r>
        <w:rPr>
          <w:rFonts w:ascii="Arial" w:hAnsi="Arial" w:cs="Arial"/>
          <w:sz w:val="24"/>
          <w:szCs w:val="24"/>
        </w:rPr>
        <w:t>28.52.56.50</w:t>
      </w:r>
      <w:r w:rsidR="004F34A4">
        <w:rPr>
          <w:rFonts w:ascii="Arial" w:hAnsi="Arial" w:cs="Arial"/>
          <w:sz w:val="40"/>
          <w:szCs w:val="40"/>
        </w:rPr>
        <w:br w:type="page"/>
      </w:r>
    </w:p>
    <w:p w:rsidR="006440E4" w:rsidRPr="00AF2D10" w:rsidRDefault="006440E4" w:rsidP="00032852">
      <w:pPr>
        <w:spacing w:after="160" w:line="259" w:lineRule="auto"/>
        <w:rPr>
          <w:rFonts w:ascii="Arial" w:hAnsi="Arial" w:cs="Arial"/>
          <w:b/>
          <w:u w:val="single"/>
        </w:rPr>
      </w:pPr>
      <w:r w:rsidRPr="00AF2D10">
        <w:rPr>
          <w:rFonts w:ascii="Arial" w:hAnsi="Arial" w:cs="Arial"/>
          <w:b/>
          <w:u w:val="single"/>
        </w:rPr>
        <w:lastRenderedPageBreak/>
        <w:t>ARTICLE 1 – Objet</w:t>
      </w:r>
      <w:r w:rsidR="006350F1" w:rsidRPr="00AF2D10">
        <w:rPr>
          <w:rFonts w:ascii="Arial" w:hAnsi="Arial" w:cs="Arial"/>
          <w:b/>
          <w:u w:val="single"/>
        </w:rPr>
        <w:t xml:space="preserve"> de l’accord cadre</w:t>
      </w:r>
    </w:p>
    <w:p w:rsidR="00CF0C9F" w:rsidRDefault="00CF0C9F" w:rsidP="00CF0C9F">
      <w:pPr>
        <w:spacing w:after="0" w:line="240" w:lineRule="auto"/>
        <w:jc w:val="both"/>
        <w:rPr>
          <w:rFonts w:ascii="Arial" w:hAnsi="Arial" w:cs="Arial"/>
        </w:rPr>
      </w:pPr>
      <w:r w:rsidRPr="004B320D">
        <w:rPr>
          <w:rFonts w:ascii="Arial" w:hAnsi="Arial" w:cs="Arial"/>
        </w:rPr>
        <w:t xml:space="preserve">Le présent </w:t>
      </w:r>
      <w:r>
        <w:rPr>
          <w:rFonts w:ascii="Arial" w:hAnsi="Arial" w:cs="Arial"/>
        </w:rPr>
        <w:t>marché a pour objet la sélection de deux</w:t>
      </w:r>
      <w:r w:rsidRPr="004B320D">
        <w:rPr>
          <w:rFonts w:ascii="Arial" w:hAnsi="Arial" w:cs="Arial"/>
        </w:rPr>
        <w:t xml:space="preserve"> prestataire</w:t>
      </w:r>
      <w:r>
        <w:rPr>
          <w:rFonts w:ascii="Arial" w:hAnsi="Arial" w:cs="Arial"/>
        </w:rPr>
        <w:t>s</w:t>
      </w:r>
      <w:r w:rsidR="00981AB0">
        <w:rPr>
          <w:rFonts w:ascii="Arial" w:hAnsi="Arial" w:cs="Arial"/>
        </w:rPr>
        <w:t xml:space="preserve"> en fournitures de bureaux, de papeterie, d’hygiène </w:t>
      </w:r>
      <w:r w:rsidRPr="004B320D">
        <w:rPr>
          <w:rFonts w:ascii="Arial" w:hAnsi="Arial" w:cs="Arial"/>
        </w:rPr>
        <w:t>et services généraux afin d’approvisionner l’ensemble de nos antennes</w:t>
      </w:r>
      <w:r>
        <w:rPr>
          <w:rFonts w:ascii="Arial" w:hAnsi="Arial" w:cs="Arial"/>
        </w:rPr>
        <w:t xml:space="preserve"> présentes dans la région Hauts-de-France</w:t>
      </w:r>
      <w:r w:rsidRPr="004B320D">
        <w:rPr>
          <w:rFonts w:ascii="Arial" w:hAnsi="Arial" w:cs="Arial"/>
        </w:rPr>
        <w:t xml:space="preserve"> : </w:t>
      </w:r>
      <w:r>
        <w:rPr>
          <w:rFonts w:ascii="Arial" w:hAnsi="Arial" w:cs="Arial"/>
        </w:rPr>
        <w:t>Saint-Nicolas-lez-Arras</w:t>
      </w:r>
      <w:r w:rsidRPr="004B320D">
        <w:rPr>
          <w:rFonts w:ascii="Arial" w:hAnsi="Arial" w:cs="Arial"/>
        </w:rPr>
        <w:t xml:space="preserve">, Béthune, Lens, Saint Omer, Lille, Villeneuve d’Ascq, Lambersart, Roubaix, Tourcoing, Hazebrouck, </w:t>
      </w:r>
      <w:r>
        <w:rPr>
          <w:rFonts w:ascii="Arial" w:hAnsi="Arial" w:cs="Arial"/>
        </w:rPr>
        <w:t>Sin-le-Noble</w:t>
      </w:r>
      <w:r w:rsidRPr="004B320D">
        <w:rPr>
          <w:rFonts w:ascii="Arial" w:hAnsi="Arial" w:cs="Arial"/>
        </w:rPr>
        <w:t>, Cambrai, Valenciennes, Denain, Maubeuge</w:t>
      </w:r>
      <w:r w:rsidR="00494C16">
        <w:rPr>
          <w:rFonts w:ascii="Arial" w:hAnsi="Arial" w:cs="Arial"/>
        </w:rPr>
        <w:t xml:space="preserve"> dont les coordonnés se trouvent ici : </w:t>
      </w:r>
      <w:hyperlink r:id="rId9" w:history="1">
        <w:r w:rsidR="00494C16" w:rsidRPr="003D2707">
          <w:rPr>
            <w:rStyle w:val="Lienhypertexte"/>
            <w:rFonts w:ascii="Arial" w:hAnsi="Arial" w:cs="Arial"/>
          </w:rPr>
          <w:t>https://www.bge-hautsdefrance.fr/association/antennes/</w:t>
        </w:r>
      </w:hyperlink>
    </w:p>
    <w:p w:rsidR="00494C16" w:rsidRPr="004B320D" w:rsidRDefault="00494C16" w:rsidP="00CF0C9F">
      <w:pPr>
        <w:spacing w:after="0" w:line="240" w:lineRule="auto"/>
        <w:jc w:val="both"/>
        <w:rPr>
          <w:rFonts w:ascii="Arial" w:hAnsi="Arial" w:cs="Arial"/>
        </w:rPr>
      </w:pPr>
    </w:p>
    <w:p w:rsidR="006440E4" w:rsidRPr="00CF0C9F" w:rsidRDefault="006440E4" w:rsidP="006E1589">
      <w:pPr>
        <w:autoSpaceDE w:val="0"/>
        <w:autoSpaceDN w:val="0"/>
        <w:adjustRightInd w:val="0"/>
        <w:spacing w:before="80" w:after="0" w:line="240" w:lineRule="auto"/>
        <w:jc w:val="both"/>
        <w:rPr>
          <w:rFonts w:ascii="Arial" w:hAnsi="Arial" w:cs="Arial"/>
        </w:rPr>
      </w:pPr>
      <w:r w:rsidRPr="00CF0C9F">
        <w:rPr>
          <w:rFonts w:ascii="Arial" w:hAnsi="Arial" w:cs="Arial"/>
        </w:rPr>
        <w:t>Le type de prestations attendues et leurs caractéristiques techniques sont indiqués dans le</w:t>
      </w:r>
      <w:r w:rsidR="006E1589" w:rsidRPr="00CF0C9F">
        <w:rPr>
          <w:rFonts w:ascii="Arial" w:hAnsi="Arial" w:cs="Arial"/>
        </w:rPr>
        <w:t xml:space="preserve"> </w:t>
      </w:r>
      <w:r w:rsidRPr="00CF0C9F">
        <w:rPr>
          <w:rFonts w:ascii="Arial" w:hAnsi="Arial" w:cs="Arial"/>
        </w:rPr>
        <w:t>Cahier des Clauses Techniques Particulières (CCTP) de l’accord-cadre.</w:t>
      </w:r>
    </w:p>
    <w:p w:rsidR="004F34A4" w:rsidRPr="009A1BC4" w:rsidRDefault="00981AB0" w:rsidP="006E1589">
      <w:pPr>
        <w:autoSpaceDE w:val="0"/>
        <w:autoSpaceDN w:val="0"/>
        <w:adjustRightInd w:val="0"/>
        <w:spacing w:before="80" w:after="0" w:line="240" w:lineRule="auto"/>
        <w:jc w:val="both"/>
        <w:rPr>
          <w:rFonts w:ascii="Arial" w:hAnsi="Arial" w:cs="Arial"/>
        </w:rPr>
      </w:pPr>
      <w:r>
        <w:rPr>
          <w:rFonts w:ascii="Arial" w:hAnsi="Arial" w:cs="Arial"/>
        </w:rPr>
        <w:t xml:space="preserve">La consultation </w:t>
      </w:r>
      <w:r w:rsidR="006440E4" w:rsidRPr="00CF0C9F">
        <w:rPr>
          <w:rFonts w:ascii="Arial" w:hAnsi="Arial" w:cs="Arial"/>
        </w:rPr>
        <w:t xml:space="preserve">porte sur des prestations de </w:t>
      </w:r>
      <w:r w:rsidR="009A1BC4">
        <w:rPr>
          <w:rFonts w:ascii="Arial" w:hAnsi="Arial" w:cs="Arial"/>
        </w:rPr>
        <w:t xml:space="preserve">fournitures de bureaux, selon la classification CPV </w:t>
      </w:r>
      <w:hyperlink r:id="rId10" w:history="1">
        <w:r>
          <w:rPr>
            <w:rStyle w:val="Lienhypertexte"/>
            <w:rFonts w:ascii="Arial" w:hAnsi="Arial" w:cs="Arial"/>
            <w:color w:val="auto"/>
            <w:u w:val="none"/>
          </w:rPr>
          <w:t xml:space="preserve">30192000-1 </w:t>
        </w:r>
      </w:hyperlink>
      <w:r>
        <w:rPr>
          <w:rFonts w:ascii="Arial" w:hAnsi="Arial" w:cs="Arial"/>
        </w:rPr>
        <w:t xml:space="preserve">et de produits d’hygiène et d’entretien selon la classification </w:t>
      </w:r>
      <w:r w:rsidRPr="00494C16">
        <w:rPr>
          <w:rStyle w:val="Lienhypertexte"/>
          <w:rFonts w:ascii="Arial" w:hAnsi="Arial" w:cs="Arial"/>
          <w:color w:val="auto"/>
          <w:u w:val="none"/>
        </w:rPr>
        <w:t>CPV</w:t>
      </w:r>
      <w:r w:rsidRPr="00981AB0">
        <w:rPr>
          <w:rStyle w:val="Lienhypertexte"/>
          <w:color w:val="auto"/>
          <w:u w:val="none"/>
        </w:rPr>
        <w:t xml:space="preserve"> </w:t>
      </w:r>
      <w:r w:rsidRPr="00981AB0">
        <w:rPr>
          <w:rStyle w:val="Lienhypertexte"/>
          <w:rFonts w:ascii="Arial" w:hAnsi="Arial" w:cs="Arial"/>
          <w:color w:val="auto"/>
          <w:u w:val="none"/>
        </w:rPr>
        <w:t>39830000-9</w:t>
      </w:r>
      <w:r w:rsidRPr="00981AB0">
        <w:rPr>
          <w:rStyle w:val="Lienhypertexte"/>
          <w:color w:val="auto"/>
          <w:u w:val="none"/>
        </w:rPr>
        <w:t>.</w:t>
      </w:r>
      <w:r>
        <w:rPr>
          <w:rFonts w:ascii="Arial" w:hAnsi="Arial" w:cs="Arial"/>
        </w:rPr>
        <w:t xml:space="preserve"> </w:t>
      </w:r>
    </w:p>
    <w:p w:rsidR="006440E4" w:rsidRPr="001179B0" w:rsidRDefault="006440E4" w:rsidP="006440E4">
      <w:pPr>
        <w:autoSpaceDE w:val="0"/>
        <w:autoSpaceDN w:val="0"/>
        <w:adjustRightInd w:val="0"/>
        <w:spacing w:after="0" w:line="240" w:lineRule="auto"/>
        <w:jc w:val="both"/>
        <w:rPr>
          <w:rFonts w:ascii="ArialMT" w:hAnsi="ArialMT" w:cs="ArialMT"/>
          <w:sz w:val="24"/>
          <w:szCs w:val="24"/>
        </w:rPr>
      </w:pPr>
    </w:p>
    <w:p w:rsidR="006350F1" w:rsidRPr="006350F1" w:rsidRDefault="006350F1" w:rsidP="006350F1">
      <w:pPr>
        <w:rPr>
          <w:rFonts w:ascii="Arial" w:hAnsi="Arial" w:cs="Arial"/>
          <w:b/>
          <w:u w:val="single"/>
        </w:rPr>
      </w:pPr>
      <w:r w:rsidRPr="006350F1">
        <w:rPr>
          <w:rFonts w:ascii="Arial" w:hAnsi="Arial" w:cs="Arial"/>
          <w:b/>
          <w:u w:val="single"/>
        </w:rPr>
        <w:t xml:space="preserve">ARTICLE 2 – </w:t>
      </w:r>
      <w:r>
        <w:rPr>
          <w:rFonts w:ascii="Arial" w:hAnsi="Arial" w:cs="Arial"/>
          <w:b/>
          <w:u w:val="single"/>
        </w:rPr>
        <w:t>Type de procédure</w:t>
      </w:r>
    </w:p>
    <w:p w:rsidR="006350F1" w:rsidRPr="006350F1" w:rsidRDefault="006350F1" w:rsidP="006350F1">
      <w:pPr>
        <w:autoSpaceDE w:val="0"/>
        <w:autoSpaceDN w:val="0"/>
        <w:adjustRightInd w:val="0"/>
        <w:spacing w:before="80" w:after="0" w:line="240" w:lineRule="auto"/>
        <w:jc w:val="both"/>
        <w:rPr>
          <w:rFonts w:ascii="Arial" w:hAnsi="Arial" w:cs="Arial"/>
        </w:rPr>
      </w:pPr>
      <w:r w:rsidRPr="006350F1">
        <w:rPr>
          <w:rFonts w:ascii="Arial" w:hAnsi="Arial" w:cs="Arial"/>
        </w:rPr>
        <w:t>Il s’agit d’un marché passé en procédure adaptée régie par les articles</w:t>
      </w:r>
      <w:r>
        <w:rPr>
          <w:rFonts w:ascii="Arial" w:hAnsi="Arial" w:cs="Arial"/>
        </w:rPr>
        <w:t>,</w:t>
      </w:r>
      <w:r w:rsidRPr="006350F1">
        <w:rPr>
          <w:rFonts w:ascii="Arial" w:hAnsi="Arial" w:cs="Arial"/>
        </w:rPr>
        <w:t xml:space="preserve"> R2123-1 à R2123-8 du code de la commande publique.</w:t>
      </w:r>
    </w:p>
    <w:p w:rsidR="006350F1" w:rsidRPr="006350F1" w:rsidRDefault="006350F1" w:rsidP="006350F1">
      <w:pPr>
        <w:autoSpaceDE w:val="0"/>
        <w:autoSpaceDN w:val="0"/>
        <w:adjustRightInd w:val="0"/>
        <w:spacing w:after="0" w:line="240" w:lineRule="auto"/>
        <w:rPr>
          <w:rFonts w:ascii="Arial" w:hAnsi="Arial" w:cs="Arial"/>
        </w:rPr>
      </w:pPr>
    </w:p>
    <w:p w:rsidR="006350F1" w:rsidRPr="006350F1" w:rsidRDefault="006350F1" w:rsidP="006350F1">
      <w:pPr>
        <w:rPr>
          <w:rFonts w:ascii="Arial" w:hAnsi="Arial" w:cs="Arial"/>
          <w:b/>
          <w:u w:val="single"/>
        </w:rPr>
      </w:pPr>
      <w:r w:rsidRPr="006350F1">
        <w:rPr>
          <w:rFonts w:ascii="Arial" w:hAnsi="Arial" w:cs="Arial"/>
          <w:b/>
          <w:u w:val="single"/>
        </w:rPr>
        <w:t>ARTICLE 3 – Pièces contractuelles</w:t>
      </w:r>
    </w:p>
    <w:p w:rsidR="006350F1" w:rsidRPr="006350F1" w:rsidRDefault="006350F1" w:rsidP="006350F1">
      <w:pPr>
        <w:autoSpaceDE w:val="0"/>
        <w:autoSpaceDN w:val="0"/>
        <w:adjustRightInd w:val="0"/>
        <w:spacing w:before="80" w:after="0" w:line="240" w:lineRule="auto"/>
        <w:jc w:val="both"/>
        <w:rPr>
          <w:rFonts w:ascii="Arial" w:hAnsi="Arial" w:cs="Arial"/>
        </w:rPr>
      </w:pPr>
      <w:r w:rsidRPr="006350F1">
        <w:rPr>
          <w:rFonts w:ascii="Arial" w:hAnsi="Arial" w:cs="Arial"/>
        </w:rPr>
        <w:t>Le présent marché est constitué des pièces contractuelles énumérées ci-après :</w:t>
      </w:r>
    </w:p>
    <w:p w:rsidR="006350F1" w:rsidRPr="006350F1" w:rsidRDefault="006350F1" w:rsidP="006350F1">
      <w:pPr>
        <w:pStyle w:val="Paragraphedeliste"/>
        <w:numPr>
          <w:ilvl w:val="0"/>
          <w:numId w:val="11"/>
        </w:numPr>
        <w:autoSpaceDE w:val="0"/>
        <w:autoSpaceDN w:val="0"/>
        <w:adjustRightInd w:val="0"/>
        <w:spacing w:after="0" w:line="240" w:lineRule="auto"/>
        <w:rPr>
          <w:rFonts w:ascii="Arial" w:hAnsi="Arial" w:cs="Arial"/>
        </w:rPr>
      </w:pPr>
      <w:r w:rsidRPr="006350F1">
        <w:rPr>
          <w:rFonts w:ascii="Arial" w:hAnsi="Arial" w:cs="Arial"/>
        </w:rPr>
        <w:t>Le présent Règlement de Consultation (RC),</w:t>
      </w:r>
    </w:p>
    <w:p w:rsidR="006350F1" w:rsidRPr="00981AB0" w:rsidRDefault="006350F1" w:rsidP="006350F1">
      <w:pPr>
        <w:pStyle w:val="Paragraphedeliste"/>
        <w:numPr>
          <w:ilvl w:val="0"/>
          <w:numId w:val="11"/>
        </w:numPr>
        <w:autoSpaceDE w:val="0"/>
        <w:autoSpaceDN w:val="0"/>
        <w:adjustRightInd w:val="0"/>
        <w:spacing w:after="0" w:line="240" w:lineRule="auto"/>
        <w:rPr>
          <w:rFonts w:ascii="Arial" w:hAnsi="Arial" w:cs="Arial"/>
        </w:rPr>
      </w:pPr>
      <w:r w:rsidRPr="00981AB0">
        <w:rPr>
          <w:rFonts w:ascii="Arial" w:hAnsi="Arial" w:cs="Arial"/>
        </w:rPr>
        <w:t>le Devis Quantitatif Estimatif (DQE),</w:t>
      </w:r>
    </w:p>
    <w:p w:rsidR="006350F1" w:rsidRPr="006350F1" w:rsidRDefault="006350F1" w:rsidP="006350F1">
      <w:pPr>
        <w:pStyle w:val="Paragraphedeliste"/>
        <w:numPr>
          <w:ilvl w:val="0"/>
          <w:numId w:val="11"/>
        </w:numPr>
        <w:autoSpaceDE w:val="0"/>
        <w:autoSpaceDN w:val="0"/>
        <w:adjustRightInd w:val="0"/>
        <w:spacing w:after="0" w:line="240" w:lineRule="auto"/>
        <w:rPr>
          <w:rFonts w:ascii="Arial" w:hAnsi="Arial" w:cs="Arial"/>
        </w:rPr>
      </w:pPr>
      <w:r w:rsidRPr="006350F1">
        <w:rPr>
          <w:rFonts w:ascii="Arial" w:hAnsi="Arial" w:cs="Arial"/>
        </w:rPr>
        <w:t>le Cahier des Clauses Particulières (CCP),</w:t>
      </w:r>
    </w:p>
    <w:p w:rsidR="006350F1" w:rsidRPr="006350F1" w:rsidRDefault="006350F1" w:rsidP="006350F1">
      <w:pPr>
        <w:pStyle w:val="Paragraphedeliste"/>
        <w:numPr>
          <w:ilvl w:val="0"/>
          <w:numId w:val="11"/>
        </w:numPr>
        <w:autoSpaceDE w:val="0"/>
        <w:autoSpaceDN w:val="0"/>
        <w:adjustRightInd w:val="0"/>
        <w:spacing w:after="0" w:line="240" w:lineRule="auto"/>
        <w:rPr>
          <w:rFonts w:ascii="Arial" w:hAnsi="Arial" w:cs="Arial"/>
        </w:rPr>
      </w:pPr>
      <w:r w:rsidRPr="006350F1">
        <w:rPr>
          <w:rFonts w:ascii="Arial" w:hAnsi="Arial" w:cs="Arial"/>
        </w:rPr>
        <w:t>l’Acte d’Engagement de l’accord-cadre (AE)</w:t>
      </w:r>
    </w:p>
    <w:p w:rsidR="006350F1" w:rsidRPr="006350F1" w:rsidRDefault="006350F1" w:rsidP="006350F1">
      <w:pPr>
        <w:autoSpaceDE w:val="0"/>
        <w:autoSpaceDN w:val="0"/>
        <w:adjustRightInd w:val="0"/>
        <w:spacing w:after="0" w:line="240" w:lineRule="auto"/>
        <w:rPr>
          <w:rFonts w:ascii="Arial" w:hAnsi="Arial" w:cs="Arial"/>
        </w:rPr>
      </w:pPr>
    </w:p>
    <w:p w:rsidR="006350F1" w:rsidRPr="006350F1" w:rsidRDefault="006350F1" w:rsidP="006350F1">
      <w:pPr>
        <w:rPr>
          <w:rFonts w:ascii="Arial" w:hAnsi="Arial" w:cs="Arial"/>
          <w:b/>
          <w:u w:val="single"/>
        </w:rPr>
      </w:pPr>
      <w:r w:rsidRPr="006350F1">
        <w:rPr>
          <w:rFonts w:ascii="Arial" w:hAnsi="Arial" w:cs="Arial"/>
          <w:b/>
          <w:u w:val="single"/>
        </w:rPr>
        <w:t>ARTICLE 4 – Forme de l’accord cadre</w:t>
      </w:r>
    </w:p>
    <w:p w:rsidR="006350F1" w:rsidRPr="006350F1" w:rsidRDefault="006350F1" w:rsidP="006350F1">
      <w:pPr>
        <w:autoSpaceDE w:val="0"/>
        <w:autoSpaceDN w:val="0"/>
        <w:adjustRightInd w:val="0"/>
        <w:spacing w:before="80" w:after="0" w:line="240" w:lineRule="auto"/>
        <w:jc w:val="both"/>
        <w:rPr>
          <w:rFonts w:ascii="Arial" w:hAnsi="Arial" w:cs="Arial"/>
        </w:rPr>
      </w:pPr>
      <w:r w:rsidRPr="006350F1">
        <w:rPr>
          <w:rFonts w:ascii="Arial" w:hAnsi="Arial" w:cs="Arial"/>
        </w:rPr>
        <w:t xml:space="preserve">L’accord-cadre est conclu avec un titulaire pour le lot 1 (marché ordinaire) et un titulaire pour le lot 2 (marché réservé </w:t>
      </w:r>
      <w:r w:rsidRPr="006350F1">
        <w:rPr>
          <w:rFonts w:ascii="Arial" w:hAnsi="Arial" w:cs="Arial"/>
          <w:iCs/>
        </w:rPr>
        <w:t>à des entreprises adaptées, des établissements et services d’aide par le travail conformément à l’</w:t>
      </w:r>
      <w:hyperlink r:id="rId11" w:tgtFrame="_bddj" w:history="1">
        <w:r w:rsidRPr="006350F1">
          <w:rPr>
            <w:rFonts w:ascii="Arial" w:hAnsi="Arial" w:cs="Arial"/>
          </w:rPr>
          <w:t>article L. 2113-12 du Code de la commande publique</w:t>
        </w:r>
      </w:hyperlink>
      <w:r w:rsidRPr="006350F1">
        <w:rPr>
          <w:rFonts w:ascii="Arial" w:hAnsi="Arial" w:cs="Arial"/>
        </w:rPr>
        <w:t>)</w:t>
      </w:r>
    </w:p>
    <w:p w:rsidR="006350F1" w:rsidRPr="006350F1" w:rsidRDefault="006350F1" w:rsidP="006350F1">
      <w:pPr>
        <w:autoSpaceDE w:val="0"/>
        <w:autoSpaceDN w:val="0"/>
        <w:adjustRightInd w:val="0"/>
        <w:spacing w:after="0" w:line="240" w:lineRule="auto"/>
        <w:rPr>
          <w:rFonts w:ascii="Arial" w:hAnsi="Arial" w:cs="Arial"/>
        </w:rPr>
      </w:pPr>
    </w:p>
    <w:p w:rsidR="006350F1" w:rsidRPr="006350F1" w:rsidRDefault="006350F1" w:rsidP="006350F1">
      <w:pPr>
        <w:rPr>
          <w:rFonts w:ascii="Arial" w:hAnsi="Arial" w:cs="Arial"/>
          <w:b/>
          <w:u w:val="single"/>
        </w:rPr>
      </w:pPr>
      <w:r w:rsidRPr="006350F1">
        <w:rPr>
          <w:rFonts w:ascii="Arial" w:hAnsi="Arial" w:cs="Arial"/>
          <w:b/>
          <w:u w:val="single"/>
        </w:rPr>
        <w:t>ARTICLE 5 – Durée de l’accord cadre</w:t>
      </w:r>
    </w:p>
    <w:p w:rsidR="006350F1" w:rsidRPr="00B535D1" w:rsidRDefault="006350F1" w:rsidP="006350F1">
      <w:pPr>
        <w:spacing w:after="0" w:line="240" w:lineRule="auto"/>
        <w:jc w:val="both"/>
        <w:rPr>
          <w:rFonts w:ascii="Arial" w:hAnsi="Arial" w:cs="Arial"/>
        </w:rPr>
      </w:pPr>
      <w:r w:rsidRPr="00B535D1">
        <w:rPr>
          <w:rFonts w:ascii="Arial" w:hAnsi="Arial" w:cs="Arial"/>
        </w:rPr>
        <w:t>Le marché est concl</w:t>
      </w:r>
      <w:r>
        <w:rPr>
          <w:rFonts w:ascii="Arial" w:hAnsi="Arial" w:cs="Arial"/>
        </w:rPr>
        <w:t xml:space="preserve">u pour une période initiale de </w:t>
      </w:r>
      <w:r w:rsidRPr="00B535D1">
        <w:rPr>
          <w:rFonts w:ascii="Arial" w:hAnsi="Arial" w:cs="Arial"/>
        </w:rPr>
        <w:t>2</w:t>
      </w:r>
      <w:r>
        <w:rPr>
          <w:rFonts w:ascii="Arial" w:hAnsi="Arial" w:cs="Arial"/>
        </w:rPr>
        <w:t>4</w:t>
      </w:r>
      <w:r w:rsidRPr="00B535D1">
        <w:rPr>
          <w:rFonts w:ascii="Arial" w:hAnsi="Arial" w:cs="Arial"/>
        </w:rPr>
        <w:t xml:space="preserve"> mois à compter de sa notification.</w:t>
      </w:r>
      <w:r>
        <w:rPr>
          <w:rFonts w:ascii="Arial" w:hAnsi="Arial" w:cs="Arial"/>
        </w:rPr>
        <w:t xml:space="preserve"> </w:t>
      </w:r>
      <w:r w:rsidRPr="00B535D1">
        <w:rPr>
          <w:rFonts w:ascii="Arial" w:hAnsi="Arial" w:cs="Arial"/>
        </w:rPr>
        <w:t xml:space="preserve">Le marché est reconductible </w:t>
      </w:r>
      <w:r>
        <w:rPr>
          <w:rFonts w:ascii="Arial" w:hAnsi="Arial" w:cs="Arial"/>
        </w:rPr>
        <w:t>une</w:t>
      </w:r>
      <w:r w:rsidRPr="00B535D1">
        <w:rPr>
          <w:rFonts w:ascii="Arial" w:hAnsi="Arial" w:cs="Arial"/>
        </w:rPr>
        <w:t xml:space="preserve"> fois</w:t>
      </w:r>
      <w:r>
        <w:rPr>
          <w:rFonts w:ascii="Arial" w:hAnsi="Arial" w:cs="Arial"/>
        </w:rPr>
        <w:t xml:space="preserve"> dans la limite de 12 mois</w:t>
      </w:r>
      <w:r w:rsidRPr="00B535D1">
        <w:rPr>
          <w:rFonts w:ascii="Arial" w:hAnsi="Arial" w:cs="Arial"/>
        </w:rPr>
        <w:t>, par tacite reconduction sauf dénonciation contraire émise par le pouvoir adjudicateur.</w:t>
      </w:r>
    </w:p>
    <w:p w:rsidR="006350F1" w:rsidRPr="00B535D1" w:rsidRDefault="006350F1" w:rsidP="006350F1">
      <w:pPr>
        <w:spacing w:after="0" w:line="240" w:lineRule="auto"/>
        <w:rPr>
          <w:rFonts w:ascii="Arial" w:hAnsi="Arial" w:cs="Arial"/>
        </w:rPr>
      </w:pPr>
    </w:p>
    <w:p w:rsidR="006350F1" w:rsidRDefault="006350F1" w:rsidP="006350F1">
      <w:pPr>
        <w:spacing w:after="0" w:line="240" w:lineRule="auto"/>
        <w:rPr>
          <w:rFonts w:ascii="Arial" w:hAnsi="Arial" w:cs="Arial"/>
        </w:rPr>
      </w:pPr>
      <w:r w:rsidRPr="00B535D1">
        <w:rPr>
          <w:rFonts w:ascii="Arial" w:hAnsi="Arial" w:cs="Arial"/>
        </w:rPr>
        <w:t>La durée du Marché ne pourra pas excéder 3 ans.</w:t>
      </w:r>
    </w:p>
    <w:p w:rsidR="00494C16" w:rsidRDefault="00494C16">
      <w:pPr>
        <w:spacing w:after="160" w:line="259" w:lineRule="auto"/>
        <w:rPr>
          <w:rFonts w:ascii="Arial" w:hAnsi="Arial" w:cs="Arial"/>
        </w:rPr>
      </w:pPr>
      <w:r>
        <w:rPr>
          <w:rFonts w:ascii="Arial" w:hAnsi="Arial" w:cs="Arial"/>
        </w:rPr>
        <w:br w:type="page"/>
      </w:r>
    </w:p>
    <w:p w:rsidR="006350F1" w:rsidRPr="006350F1" w:rsidRDefault="006350F1" w:rsidP="006350F1">
      <w:pPr>
        <w:autoSpaceDE w:val="0"/>
        <w:autoSpaceDN w:val="0"/>
        <w:adjustRightInd w:val="0"/>
        <w:spacing w:after="0" w:line="240" w:lineRule="auto"/>
        <w:rPr>
          <w:rFonts w:ascii="Arial" w:hAnsi="Arial" w:cs="Arial"/>
        </w:rPr>
      </w:pPr>
    </w:p>
    <w:p w:rsidR="006350F1" w:rsidRPr="006350F1" w:rsidRDefault="006350F1" w:rsidP="006350F1">
      <w:pPr>
        <w:rPr>
          <w:rFonts w:ascii="Arial" w:hAnsi="Arial" w:cs="Arial"/>
          <w:b/>
          <w:u w:val="single"/>
        </w:rPr>
      </w:pPr>
      <w:r w:rsidRPr="006350F1">
        <w:rPr>
          <w:rFonts w:ascii="Arial" w:hAnsi="Arial" w:cs="Arial"/>
          <w:b/>
          <w:u w:val="single"/>
        </w:rPr>
        <w:t>ARTICLE 6 – Montant de l’accord cadre</w:t>
      </w:r>
    </w:p>
    <w:p w:rsidR="00AF2D10" w:rsidRPr="00C31051" w:rsidRDefault="00AF2D10" w:rsidP="00AF2D10">
      <w:pPr>
        <w:keepLines/>
        <w:jc w:val="both"/>
        <w:rPr>
          <w:rFonts w:ascii="Arial" w:hAnsi="Arial" w:cs="Arial"/>
          <w:iCs/>
        </w:rPr>
      </w:pPr>
      <w:r w:rsidRPr="00C31051">
        <w:rPr>
          <w:rFonts w:ascii="Arial" w:hAnsi="Arial" w:cs="Arial"/>
          <w:iCs/>
        </w:rPr>
        <w:t>Les prestations sont susceptibles de varier dans les limites suivantes :</w:t>
      </w: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3"/>
        <w:gridCol w:w="2535"/>
        <w:gridCol w:w="2127"/>
      </w:tblGrid>
      <w:tr w:rsidR="00AF2D10" w:rsidRPr="003520E0" w:rsidTr="00E97DA5">
        <w:trPr>
          <w:trHeight w:val="318"/>
        </w:trPr>
        <w:tc>
          <w:tcPr>
            <w:tcW w:w="3243" w:type="dxa"/>
            <w:vMerge w:val="restart"/>
            <w:shd w:val="clear" w:color="auto" w:fill="D9D9D9"/>
          </w:tcPr>
          <w:p w:rsidR="00AF2D10" w:rsidRPr="003520E0" w:rsidRDefault="00AF2D10" w:rsidP="00E97DA5">
            <w:pPr>
              <w:keepLines/>
              <w:jc w:val="center"/>
              <w:rPr>
                <w:rFonts w:cstheme="majorHAnsi"/>
                <w:b/>
                <w:bCs/>
              </w:rPr>
            </w:pPr>
          </w:p>
          <w:p w:rsidR="00AF2D10" w:rsidRPr="003520E0" w:rsidRDefault="00AF2D10" w:rsidP="00E97DA5">
            <w:pPr>
              <w:keepLines/>
              <w:jc w:val="center"/>
              <w:rPr>
                <w:rFonts w:cstheme="majorHAnsi"/>
                <w:b/>
                <w:bCs/>
              </w:rPr>
            </w:pPr>
            <w:r w:rsidRPr="003520E0">
              <w:rPr>
                <w:rFonts w:cstheme="majorHAnsi"/>
                <w:b/>
                <w:bCs/>
              </w:rPr>
              <w:t>Lot</w:t>
            </w:r>
          </w:p>
        </w:tc>
        <w:tc>
          <w:tcPr>
            <w:tcW w:w="4662" w:type="dxa"/>
            <w:gridSpan w:val="2"/>
          </w:tcPr>
          <w:p w:rsidR="00AF2D10" w:rsidRPr="003520E0" w:rsidRDefault="00AF2D10" w:rsidP="00E97DA5">
            <w:pPr>
              <w:keepLines/>
              <w:jc w:val="center"/>
              <w:rPr>
                <w:rFonts w:cstheme="majorHAnsi"/>
                <w:b/>
                <w:bCs/>
              </w:rPr>
            </w:pPr>
            <w:r w:rsidRPr="003520E0">
              <w:rPr>
                <w:rFonts w:cstheme="majorHAnsi"/>
                <w:b/>
                <w:bCs/>
              </w:rPr>
              <w:t>Montant HT sur les 3 ans</w:t>
            </w:r>
          </w:p>
        </w:tc>
      </w:tr>
      <w:tr w:rsidR="00AF2D10" w:rsidRPr="003520E0" w:rsidTr="00E97DA5">
        <w:trPr>
          <w:trHeight w:val="405"/>
        </w:trPr>
        <w:tc>
          <w:tcPr>
            <w:tcW w:w="3243" w:type="dxa"/>
            <w:vMerge/>
            <w:tcBorders>
              <w:top w:val="nil"/>
            </w:tcBorders>
            <w:shd w:val="clear" w:color="auto" w:fill="D9D9D9"/>
          </w:tcPr>
          <w:p w:rsidR="00AF2D10" w:rsidRPr="003520E0" w:rsidRDefault="00AF2D10" w:rsidP="00E97DA5">
            <w:pPr>
              <w:keepLines/>
              <w:widowControl/>
              <w:autoSpaceDE/>
              <w:autoSpaceDN/>
              <w:jc w:val="center"/>
              <w:rPr>
                <w:rFonts w:cstheme="majorHAnsi"/>
                <w:b/>
                <w:bCs/>
              </w:rPr>
            </w:pPr>
          </w:p>
        </w:tc>
        <w:tc>
          <w:tcPr>
            <w:tcW w:w="2535" w:type="dxa"/>
            <w:shd w:val="clear" w:color="auto" w:fill="D9D9D9"/>
          </w:tcPr>
          <w:p w:rsidR="00AF2D10" w:rsidRPr="003520E0" w:rsidRDefault="00AF2D10" w:rsidP="00E97DA5">
            <w:pPr>
              <w:keepLines/>
              <w:jc w:val="center"/>
              <w:rPr>
                <w:rFonts w:cstheme="majorHAnsi"/>
                <w:b/>
                <w:bCs/>
              </w:rPr>
            </w:pPr>
            <w:r w:rsidRPr="003520E0">
              <w:rPr>
                <w:rFonts w:cstheme="majorHAnsi"/>
                <w:b/>
                <w:bCs/>
              </w:rPr>
              <w:t>Montant minimum</w:t>
            </w:r>
          </w:p>
        </w:tc>
        <w:tc>
          <w:tcPr>
            <w:tcW w:w="2127" w:type="dxa"/>
            <w:shd w:val="clear" w:color="auto" w:fill="D9D9D9"/>
          </w:tcPr>
          <w:p w:rsidR="00AF2D10" w:rsidRPr="003520E0" w:rsidRDefault="00AF2D10" w:rsidP="00E97DA5">
            <w:pPr>
              <w:keepLines/>
              <w:jc w:val="center"/>
              <w:rPr>
                <w:rFonts w:cstheme="majorHAnsi"/>
                <w:b/>
                <w:bCs/>
              </w:rPr>
            </w:pPr>
            <w:r w:rsidRPr="003520E0">
              <w:rPr>
                <w:rFonts w:cstheme="majorHAnsi"/>
                <w:b/>
                <w:bCs/>
              </w:rPr>
              <w:t>Montant maximum</w:t>
            </w:r>
            <w:r>
              <w:rPr>
                <w:rFonts w:cstheme="majorHAnsi"/>
                <w:b/>
                <w:bCs/>
              </w:rPr>
              <w:t>*</w:t>
            </w:r>
          </w:p>
        </w:tc>
      </w:tr>
      <w:tr w:rsidR="00AF2D10" w:rsidRPr="003520E0" w:rsidTr="00E97DA5">
        <w:trPr>
          <w:trHeight w:val="556"/>
        </w:trPr>
        <w:tc>
          <w:tcPr>
            <w:tcW w:w="3243" w:type="dxa"/>
          </w:tcPr>
          <w:p w:rsidR="00AF2D10" w:rsidRPr="002F7DE8" w:rsidRDefault="00AF2D10" w:rsidP="00E97DA5">
            <w:pPr>
              <w:keepLines/>
              <w:jc w:val="center"/>
              <w:rPr>
                <w:rFonts w:cstheme="majorHAnsi"/>
                <w:sz w:val="10"/>
                <w:szCs w:val="10"/>
              </w:rPr>
            </w:pPr>
          </w:p>
          <w:p w:rsidR="00AF2D10" w:rsidRPr="003520E0" w:rsidRDefault="00AF2D10" w:rsidP="00E97DA5">
            <w:pPr>
              <w:keepLines/>
              <w:jc w:val="center"/>
              <w:rPr>
                <w:rFonts w:cstheme="majorHAnsi"/>
              </w:rPr>
            </w:pPr>
            <w:r>
              <w:rPr>
                <w:rFonts w:cstheme="majorHAnsi"/>
              </w:rPr>
              <w:t>Lot 1 (marché ordinaire)</w:t>
            </w:r>
          </w:p>
        </w:tc>
        <w:tc>
          <w:tcPr>
            <w:tcW w:w="2535" w:type="dxa"/>
          </w:tcPr>
          <w:p w:rsidR="00AF2D10" w:rsidRPr="002F7DE8" w:rsidRDefault="00AF2D10" w:rsidP="00E97DA5">
            <w:pPr>
              <w:keepLines/>
              <w:jc w:val="center"/>
              <w:rPr>
                <w:rFonts w:cstheme="majorHAnsi"/>
                <w:sz w:val="10"/>
                <w:szCs w:val="10"/>
              </w:rPr>
            </w:pPr>
          </w:p>
          <w:p w:rsidR="00AF2D10" w:rsidRPr="003520E0" w:rsidRDefault="00AF2D10" w:rsidP="00E97DA5">
            <w:pPr>
              <w:keepLines/>
              <w:jc w:val="center"/>
              <w:rPr>
                <w:rFonts w:cstheme="majorHAnsi"/>
              </w:rPr>
            </w:pPr>
            <w:r w:rsidRPr="003520E0">
              <w:rPr>
                <w:rFonts w:cstheme="majorHAnsi"/>
              </w:rPr>
              <w:t>Pas de mini</w:t>
            </w:r>
            <w:r>
              <w:rPr>
                <w:rFonts w:cstheme="majorHAnsi"/>
              </w:rPr>
              <w:t>mum</w:t>
            </w:r>
          </w:p>
        </w:tc>
        <w:tc>
          <w:tcPr>
            <w:tcW w:w="2127" w:type="dxa"/>
          </w:tcPr>
          <w:p w:rsidR="00AF2D10" w:rsidRPr="002F7DE8" w:rsidRDefault="00AF2D10" w:rsidP="00E97DA5">
            <w:pPr>
              <w:keepLines/>
              <w:jc w:val="center"/>
              <w:rPr>
                <w:rFonts w:cstheme="majorHAnsi"/>
                <w:sz w:val="10"/>
                <w:szCs w:val="10"/>
              </w:rPr>
            </w:pPr>
          </w:p>
          <w:p w:rsidR="00AF2D10" w:rsidRPr="003520E0" w:rsidRDefault="00AF2D10" w:rsidP="00E97DA5">
            <w:pPr>
              <w:keepLines/>
              <w:jc w:val="center"/>
              <w:rPr>
                <w:rFonts w:cstheme="majorHAnsi"/>
              </w:rPr>
            </w:pPr>
            <w:r>
              <w:rPr>
                <w:rFonts w:cstheme="majorHAnsi"/>
              </w:rPr>
              <w:t>20 000,00 € T</w:t>
            </w:r>
            <w:r w:rsidRPr="003520E0">
              <w:rPr>
                <w:rFonts w:cstheme="majorHAnsi"/>
              </w:rPr>
              <w:t>T</w:t>
            </w:r>
            <w:r>
              <w:rPr>
                <w:rFonts w:cstheme="majorHAnsi"/>
              </w:rPr>
              <w:t>C</w:t>
            </w:r>
          </w:p>
        </w:tc>
      </w:tr>
      <w:tr w:rsidR="00AF2D10" w:rsidRPr="003520E0" w:rsidTr="00E97DA5">
        <w:trPr>
          <w:trHeight w:val="556"/>
        </w:trPr>
        <w:tc>
          <w:tcPr>
            <w:tcW w:w="3243" w:type="dxa"/>
          </w:tcPr>
          <w:p w:rsidR="00AF2D10" w:rsidRPr="002F7DE8" w:rsidRDefault="00AF2D10" w:rsidP="00E97DA5">
            <w:pPr>
              <w:keepLines/>
              <w:jc w:val="center"/>
              <w:rPr>
                <w:rFonts w:cstheme="majorHAnsi"/>
                <w:sz w:val="10"/>
                <w:szCs w:val="10"/>
              </w:rPr>
            </w:pPr>
          </w:p>
          <w:p w:rsidR="00AF2D10" w:rsidRPr="003520E0" w:rsidRDefault="00AF2D10" w:rsidP="00E97DA5">
            <w:pPr>
              <w:keepLines/>
              <w:jc w:val="center"/>
              <w:rPr>
                <w:rFonts w:cstheme="majorHAnsi"/>
              </w:rPr>
            </w:pPr>
            <w:r w:rsidRPr="003520E0">
              <w:rPr>
                <w:rFonts w:cstheme="majorHAnsi"/>
              </w:rPr>
              <w:t xml:space="preserve">Lot </w:t>
            </w:r>
            <w:r>
              <w:rPr>
                <w:rFonts w:cstheme="majorHAnsi"/>
              </w:rPr>
              <w:t>2 (marché réservé)</w:t>
            </w:r>
          </w:p>
        </w:tc>
        <w:tc>
          <w:tcPr>
            <w:tcW w:w="2535" w:type="dxa"/>
          </w:tcPr>
          <w:p w:rsidR="00AF2D10" w:rsidRPr="002F7DE8" w:rsidRDefault="00AF2D10" w:rsidP="00E97DA5">
            <w:pPr>
              <w:keepLines/>
              <w:jc w:val="center"/>
              <w:rPr>
                <w:rFonts w:cstheme="majorHAnsi"/>
                <w:sz w:val="10"/>
                <w:szCs w:val="10"/>
              </w:rPr>
            </w:pPr>
          </w:p>
          <w:p w:rsidR="00AF2D10" w:rsidRPr="003520E0" w:rsidRDefault="00AF2D10" w:rsidP="00E97DA5">
            <w:pPr>
              <w:keepLines/>
              <w:jc w:val="center"/>
              <w:rPr>
                <w:rFonts w:cstheme="majorHAnsi"/>
              </w:rPr>
            </w:pPr>
            <w:r w:rsidRPr="003520E0">
              <w:rPr>
                <w:rFonts w:cstheme="majorHAnsi"/>
              </w:rPr>
              <w:t>Pas de mini</w:t>
            </w:r>
            <w:r>
              <w:rPr>
                <w:rFonts w:cstheme="majorHAnsi"/>
              </w:rPr>
              <w:t>mum</w:t>
            </w:r>
          </w:p>
        </w:tc>
        <w:tc>
          <w:tcPr>
            <w:tcW w:w="2127" w:type="dxa"/>
          </w:tcPr>
          <w:p w:rsidR="00AF2D10" w:rsidRPr="002F7DE8" w:rsidRDefault="00AF2D10" w:rsidP="00E97DA5">
            <w:pPr>
              <w:keepLines/>
              <w:jc w:val="center"/>
              <w:rPr>
                <w:rFonts w:cstheme="majorHAnsi"/>
                <w:sz w:val="10"/>
                <w:szCs w:val="10"/>
              </w:rPr>
            </w:pPr>
          </w:p>
          <w:p w:rsidR="00AF2D10" w:rsidRPr="003520E0" w:rsidRDefault="00AF2D10" w:rsidP="00E97DA5">
            <w:pPr>
              <w:keepLines/>
              <w:jc w:val="center"/>
              <w:rPr>
                <w:rFonts w:cstheme="majorHAnsi"/>
              </w:rPr>
            </w:pPr>
            <w:r>
              <w:rPr>
                <w:rFonts w:cstheme="majorHAnsi"/>
              </w:rPr>
              <w:t>5 000,00 € TTC</w:t>
            </w:r>
          </w:p>
        </w:tc>
      </w:tr>
    </w:tbl>
    <w:p w:rsidR="00AF2D10" w:rsidRPr="002B32E1" w:rsidRDefault="00AF2D10" w:rsidP="00AF2D10">
      <w:pPr>
        <w:ind w:firstLine="708"/>
        <w:rPr>
          <w:rFonts w:ascii="Arial" w:hAnsi="Arial" w:cs="Arial"/>
          <w:i/>
          <w:sz w:val="20"/>
          <w:szCs w:val="20"/>
        </w:rPr>
      </w:pPr>
      <w:r w:rsidRPr="002B32E1">
        <w:rPr>
          <w:rFonts w:ascii="Arial" w:hAnsi="Arial" w:cs="Arial"/>
          <w:i/>
          <w:sz w:val="20"/>
          <w:szCs w:val="20"/>
        </w:rPr>
        <w:t xml:space="preserve">* </w:t>
      </w:r>
      <w:r>
        <w:rPr>
          <w:rFonts w:ascii="Arial" w:hAnsi="Arial" w:cs="Arial"/>
          <w:i/>
          <w:sz w:val="20"/>
          <w:szCs w:val="20"/>
        </w:rPr>
        <w:t>BGE HDF n’est pas assujetti à TVA</w:t>
      </w:r>
    </w:p>
    <w:p w:rsidR="00AF2D10" w:rsidRDefault="00AF2D10" w:rsidP="00AF2D10">
      <w:pPr>
        <w:autoSpaceDE w:val="0"/>
        <w:autoSpaceDN w:val="0"/>
        <w:adjustRightInd w:val="0"/>
        <w:spacing w:before="80" w:after="0" w:line="240" w:lineRule="auto"/>
        <w:jc w:val="both"/>
        <w:rPr>
          <w:rFonts w:ascii="Arial" w:hAnsi="Arial" w:cs="Arial"/>
        </w:rPr>
      </w:pPr>
      <w:r w:rsidRPr="005B218B">
        <w:rPr>
          <w:rFonts w:ascii="Arial" w:hAnsi="Arial" w:cs="Arial"/>
        </w:rPr>
        <w:t>Ces chiffres ne sont qu’une indication, en aucun cas ils n’engagent BGE Hauts de France sur un volume.</w:t>
      </w:r>
    </w:p>
    <w:p w:rsidR="006350F1" w:rsidRPr="006350F1" w:rsidRDefault="006350F1" w:rsidP="006350F1">
      <w:pPr>
        <w:autoSpaceDE w:val="0"/>
        <w:autoSpaceDN w:val="0"/>
        <w:adjustRightInd w:val="0"/>
        <w:spacing w:after="0" w:line="240" w:lineRule="auto"/>
        <w:jc w:val="both"/>
        <w:rPr>
          <w:rFonts w:ascii="Arial" w:hAnsi="Arial" w:cs="Arial"/>
        </w:rPr>
      </w:pPr>
    </w:p>
    <w:p w:rsidR="006350F1" w:rsidRPr="006350F1" w:rsidRDefault="006350F1" w:rsidP="006350F1">
      <w:pPr>
        <w:rPr>
          <w:rFonts w:ascii="Arial" w:hAnsi="Arial" w:cs="Arial"/>
          <w:b/>
          <w:u w:val="single"/>
        </w:rPr>
      </w:pPr>
      <w:r w:rsidRPr="006350F1">
        <w:rPr>
          <w:rFonts w:ascii="Arial" w:hAnsi="Arial" w:cs="Arial"/>
          <w:b/>
          <w:u w:val="single"/>
        </w:rPr>
        <w:t xml:space="preserve">ARTICLE </w:t>
      </w:r>
      <w:r w:rsidR="00AF2D10">
        <w:rPr>
          <w:rFonts w:ascii="Arial" w:hAnsi="Arial" w:cs="Arial"/>
          <w:b/>
          <w:u w:val="single"/>
        </w:rPr>
        <w:t>7</w:t>
      </w:r>
      <w:r w:rsidRPr="006350F1">
        <w:rPr>
          <w:rFonts w:ascii="Arial" w:hAnsi="Arial" w:cs="Arial"/>
          <w:b/>
          <w:u w:val="single"/>
        </w:rPr>
        <w:t xml:space="preserve"> – Modification du dossier de consultation</w:t>
      </w:r>
    </w:p>
    <w:p w:rsidR="006350F1" w:rsidRPr="006350F1" w:rsidRDefault="006350F1" w:rsidP="007A3C9B">
      <w:pPr>
        <w:autoSpaceDE w:val="0"/>
        <w:autoSpaceDN w:val="0"/>
        <w:adjustRightInd w:val="0"/>
        <w:spacing w:before="80" w:after="0" w:line="240" w:lineRule="auto"/>
        <w:jc w:val="both"/>
        <w:rPr>
          <w:rFonts w:ascii="Arial" w:hAnsi="Arial" w:cs="Arial"/>
        </w:rPr>
      </w:pPr>
      <w:r w:rsidRPr="006350F1">
        <w:rPr>
          <w:rFonts w:ascii="Arial" w:hAnsi="Arial" w:cs="Arial"/>
        </w:rPr>
        <w:t>Les candidats ne sont pas autorisés à apporter des modifications au dossier de consultation.</w:t>
      </w:r>
      <w:r w:rsidR="007A3C9B">
        <w:rPr>
          <w:rFonts w:ascii="Arial" w:hAnsi="Arial" w:cs="Arial"/>
        </w:rPr>
        <w:t xml:space="preserve"> </w:t>
      </w:r>
      <w:r w:rsidRPr="006350F1">
        <w:rPr>
          <w:rFonts w:ascii="Arial" w:hAnsi="Arial" w:cs="Arial"/>
        </w:rPr>
        <w:t>BGE Hauts de France se réserve le droit d'apporter, au plus tard, huit jours avant la date fixée pour la remise des offres, des modifications au dossier de consultation.</w:t>
      </w:r>
      <w:r w:rsidR="007A3C9B">
        <w:rPr>
          <w:rFonts w:ascii="Arial" w:hAnsi="Arial" w:cs="Arial"/>
        </w:rPr>
        <w:t xml:space="preserve"> </w:t>
      </w:r>
      <w:r w:rsidRPr="006350F1">
        <w:rPr>
          <w:rFonts w:ascii="Arial" w:hAnsi="Arial" w:cs="Arial"/>
        </w:rPr>
        <w:t>Les candidats doivent alors répondre sur la base du dossier modifié.</w:t>
      </w:r>
    </w:p>
    <w:p w:rsidR="006350F1" w:rsidRPr="006350F1" w:rsidRDefault="006350F1" w:rsidP="006350F1">
      <w:pPr>
        <w:jc w:val="both"/>
        <w:rPr>
          <w:rFonts w:ascii="Arial" w:hAnsi="Arial" w:cs="Arial"/>
        </w:rPr>
      </w:pPr>
    </w:p>
    <w:p w:rsidR="006350F1" w:rsidRPr="006350F1" w:rsidRDefault="006350F1" w:rsidP="006350F1">
      <w:pPr>
        <w:rPr>
          <w:rFonts w:ascii="Arial" w:hAnsi="Arial" w:cs="Arial"/>
          <w:b/>
          <w:u w:val="single"/>
        </w:rPr>
      </w:pPr>
      <w:r w:rsidRPr="006350F1">
        <w:rPr>
          <w:rFonts w:ascii="Arial" w:hAnsi="Arial" w:cs="Arial"/>
          <w:b/>
          <w:u w:val="single"/>
        </w:rPr>
        <w:t xml:space="preserve">ARTICLE </w:t>
      </w:r>
      <w:r w:rsidR="00AF2D10">
        <w:rPr>
          <w:rFonts w:ascii="Arial" w:hAnsi="Arial" w:cs="Arial"/>
          <w:b/>
          <w:u w:val="single"/>
        </w:rPr>
        <w:t>8</w:t>
      </w:r>
      <w:r w:rsidRPr="006350F1">
        <w:rPr>
          <w:rFonts w:ascii="Arial" w:hAnsi="Arial" w:cs="Arial"/>
          <w:b/>
          <w:u w:val="single"/>
        </w:rPr>
        <w:t xml:space="preserve"> – Dossier remis au candidat</w:t>
      </w:r>
    </w:p>
    <w:p w:rsidR="006350F1" w:rsidRPr="006350F1" w:rsidRDefault="00AF2D10" w:rsidP="006350F1">
      <w:pPr>
        <w:pStyle w:val="Paragraphedeliste"/>
        <w:spacing w:line="240" w:lineRule="auto"/>
        <w:jc w:val="both"/>
        <w:rPr>
          <w:rFonts w:ascii="Arial" w:hAnsi="Arial" w:cs="Arial"/>
          <w:b/>
        </w:rPr>
      </w:pPr>
      <w:r>
        <w:rPr>
          <w:rFonts w:ascii="Arial" w:hAnsi="Arial" w:cs="Arial"/>
          <w:b/>
        </w:rPr>
        <w:t>8</w:t>
      </w:r>
      <w:r w:rsidR="006350F1" w:rsidRPr="006350F1">
        <w:rPr>
          <w:rFonts w:ascii="Arial" w:hAnsi="Arial" w:cs="Arial"/>
          <w:b/>
        </w:rPr>
        <w:t>.1. Publicité</w:t>
      </w:r>
    </w:p>
    <w:p w:rsidR="006350F1" w:rsidRDefault="006350F1" w:rsidP="00AF2D10">
      <w:pPr>
        <w:autoSpaceDE w:val="0"/>
        <w:autoSpaceDN w:val="0"/>
        <w:adjustRightInd w:val="0"/>
        <w:spacing w:before="80" w:after="0" w:line="240" w:lineRule="auto"/>
        <w:jc w:val="both"/>
        <w:rPr>
          <w:rFonts w:ascii="Arial" w:hAnsi="Arial" w:cs="Arial"/>
        </w:rPr>
      </w:pPr>
      <w:r w:rsidRPr="006350F1">
        <w:rPr>
          <w:rFonts w:ascii="Arial" w:hAnsi="Arial" w:cs="Arial"/>
        </w:rPr>
        <w:t xml:space="preserve">L’avis de marché relatif au présent </w:t>
      </w:r>
      <w:r w:rsidR="00AF2D10">
        <w:rPr>
          <w:rFonts w:ascii="Arial" w:hAnsi="Arial" w:cs="Arial"/>
        </w:rPr>
        <w:t>accord-cadre</w:t>
      </w:r>
      <w:r w:rsidRPr="006350F1">
        <w:rPr>
          <w:rFonts w:ascii="Arial" w:hAnsi="Arial" w:cs="Arial"/>
        </w:rPr>
        <w:t xml:space="preserve"> est publié</w:t>
      </w:r>
      <w:r w:rsidR="00AF2D10">
        <w:rPr>
          <w:rFonts w:ascii="Arial" w:hAnsi="Arial" w:cs="Arial"/>
        </w:rPr>
        <w:t xml:space="preserve"> sur le site internet de BGE Hauts-de-France </w:t>
      </w:r>
      <w:r w:rsidRPr="006350F1">
        <w:rPr>
          <w:rFonts w:ascii="Arial" w:hAnsi="Arial" w:cs="Arial"/>
        </w:rPr>
        <w:t>:</w:t>
      </w:r>
      <w:r w:rsidR="00AF2D10">
        <w:rPr>
          <w:rFonts w:ascii="Arial" w:hAnsi="Arial" w:cs="Arial"/>
        </w:rPr>
        <w:t xml:space="preserve"> </w:t>
      </w:r>
      <w:hyperlink r:id="rId12" w:history="1">
        <w:r w:rsidR="00494C16" w:rsidRPr="003D2707">
          <w:rPr>
            <w:rStyle w:val="Lienhypertexte"/>
            <w:rFonts w:ascii="Arial" w:hAnsi="Arial" w:cs="Arial"/>
          </w:rPr>
          <w:t>https://www.bge-hautsdefrance.fr/</w:t>
        </w:r>
      </w:hyperlink>
    </w:p>
    <w:p w:rsidR="006350F1" w:rsidRPr="006350F1" w:rsidRDefault="006350F1" w:rsidP="006350F1">
      <w:pPr>
        <w:pStyle w:val="Paragraphedeliste"/>
        <w:spacing w:line="240" w:lineRule="auto"/>
        <w:jc w:val="both"/>
        <w:rPr>
          <w:rFonts w:ascii="Arial" w:hAnsi="Arial" w:cs="Arial"/>
        </w:rPr>
      </w:pPr>
    </w:p>
    <w:p w:rsidR="006350F1" w:rsidRPr="006350F1" w:rsidRDefault="00AF2D10" w:rsidP="006350F1">
      <w:pPr>
        <w:pStyle w:val="Paragraphedeliste"/>
        <w:spacing w:line="240" w:lineRule="auto"/>
        <w:contextualSpacing w:val="0"/>
        <w:jc w:val="both"/>
        <w:rPr>
          <w:rFonts w:ascii="Arial" w:hAnsi="Arial" w:cs="Arial"/>
          <w:b/>
        </w:rPr>
      </w:pPr>
      <w:r>
        <w:rPr>
          <w:rFonts w:ascii="Arial" w:hAnsi="Arial" w:cs="Arial"/>
          <w:b/>
        </w:rPr>
        <w:t>8</w:t>
      </w:r>
      <w:r w:rsidR="006350F1" w:rsidRPr="006350F1">
        <w:rPr>
          <w:rFonts w:ascii="Arial" w:hAnsi="Arial" w:cs="Arial"/>
          <w:b/>
        </w:rPr>
        <w:t>.2. Retrait du dossier</w:t>
      </w:r>
    </w:p>
    <w:p w:rsidR="006350F1" w:rsidRDefault="006350F1" w:rsidP="007A3C9B">
      <w:pPr>
        <w:pStyle w:val="Paragraphedeliste"/>
        <w:autoSpaceDE w:val="0"/>
        <w:autoSpaceDN w:val="0"/>
        <w:adjustRightInd w:val="0"/>
        <w:spacing w:before="80" w:after="0" w:line="240" w:lineRule="auto"/>
        <w:ind w:left="0"/>
        <w:contextualSpacing w:val="0"/>
        <w:jc w:val="both"/>
        <w:rPr>
          <w:rFonts w:ascii="Arial" w:hAnsi="Arial" w:cs="Arial"/>
        </w:rPr>
      </w:pPr>
      <w:r w:rsidRPr="006350F1">
        <w:rPr>
          <w:rFonts w:ascii="Arial" w:hAnsi="Arial" w:cs="Arial"/>
        </w:rPr>
        <w:t xml:space="preserve">Le retrait du dossier de consultation s’effectue gratuitement par voie dématérialisée via le site suivant : </w:t>
      </w:r>
      <w:hyperlink r:id="rId13" w:history="1">
        <w:r w:rsidR="00494C16" w:rsidRPr="003D2707">
          <w:rPr>
            <w:rStyle w:val="Lienhypertexte"/>
            <w:rFonts w:ascii="Arial" w:hAnsi="Arial" w:cs="Arial"/>
          </w:rPr>
          <w:t>https://www.bge-hautsdefrance.fr/</w:t>
        </w:r>
      </w:hyperlink>
    </w:p>
    <w:p w:rsidR="006350F1" w:rsidRPr="006350F1" w:rsidRDefault="006350F1" w:rsidP="006350F1">
      <w:pPr>
        <w:pStyle w:val="Paragraphedeliste"/>
        <w:autoSpaceDE w:val="0"/>
        <w:autoSpaceDN w:val="0"/>
        <w:adjustRightInd w:val="0"/>
        <w:spacing w:before="80" w:after="0" w:line="240" w:lineRule="auto"/>
        <w:ind w:left="0"/>
        <w:contextualSpacing w:val="0"/>
        <w:jc w:val="both"/>
        <w:rPr>
          <w:rFonts w:ascii="Arial" w:hAnsi="Arial" w:cs="Arial"/>
        </w:rPr>
      </w:pPr>
    </w:p>
    <w:p w:rsidR="006350F1" w:rsidRPr="006350F1" w:rsidRDefault="006350F1" w:rsidP="006350F1">
      <w:pPr>
        <w:rPr>
          <w:rFonts w:ascii="Arial" w:hAnsi="Arial" w:cs="Arial"/>
          <w:b/>
          <w:u w:val="single"/>
        </w:rPr>
      </w:pPr>
      <w:r w:rsidRPr="006350F1">
        <w:rPr>
          <w:rFonts w:ascii="Arial" w:hAnsi="Arial" w:cs="Arial"/>
          <w:b/>
          <w:u w:val="single"/>
        </w:rPr>
        <w:t xml:space="preserve">ARTICLE </w:t>
      </w:r>
      <w:r w:rsidR="00AF2D10">
        <w:rPr>
          <w:rFonts w:ascii="Arial" w:hAnsi="Arial" w:cs="Arial"/>
          <w:b/>
          <w:u w:val="single"/>
        </w:rPr>
        <w:t>9</w:t>
      </w:r>
      <w:r w:rsidRPr="006350F1">
        <w:rPr>
          <w:rFonts w:ascii="Arial" w:hAnsi="Arial" w:cs="Arial"/>
          <w:b/>
          <w:u w:val="single"/>
        </w:rPr>
        <w:t xml:space="preserve"> – </w:t>
      </w:r>
      <w:r w:rsidR="00AF2D10">
        <w:rPr>
          <w:rFonts w:ascii="Arial" w:hAnsi="Arial" w:cs="Arial"/>
          <w:b/>
          <w:u w:val="single"/>
        </w:rPr>
        <w:t xml:space="preserve">Remise </w:t>
      </w:r>
      <w:r w:rsidRPr="006350F1">
        <w:rPr>
          <w:rFonts w:ascii="Arial" w:hAnsi="Arial" w:cs="Arial"/>
          <w:b/>
          <w:u w:val="single"/>
        </w:rPr>
        <w:t>des offres</w:t>
      </w:r>
    </w:p>
    <w:p w:rsidR="006350F1" w:rsidRPr="006350F1" w:rsidRDefault="006350F1" w:rsidP="006350F1">
      <w:pPr>
        <w:autoSpaceDE w:val="0"/>
        <w:autoSpaceDN w:val="0"/>
        <w:adjustRightInd w:val="0"/>
        <w:spacing w:before="80" w:after="0" w:line="240" w:lineRule="auto"/>
        <w:jc w:val="both"/>
        <w:rPr>
          <w:rFonts w:ascii="Arial" w:hAnsi="Arial" w:cs="Arial"/>
          <w:color w:val="000000"/>
        </w:rPr>
      </w:pPr>
      <w:r w:rsidRPr="006350F1">
        <w:rPr>
          <w:rFonts w:ascii="Arial" w:hAnsi="Arial" w:cs="Arial"/>
          <w:color w:val="000000"/>
        </w:rPr>
        <w:t>Le candidat transmet son offre selon les modalités décrites ci-dessous.</w:t>
      </w:r>
    </w:p>
    <w:p w:rsidR="006350F1" w:rsidRDefault="006350F1" w:rsidP="006350F1">
      <w:pPr>
        <w:autoSpaceDE w:val="0"/>
        <w:autoSpaceDN w:val="0"/>
        <w:adjustRightInd w:val="0"/>
        <w:spacing w:after="0" w:line="240" w:lineRule="auto"/>
        <w:rPr>
          <w:rFonts w:ascii="Arial" w:hAnsi="Arial" w:cs="Arial"/>
          <w:color w:val="000000"/>
        </w:rPr>
      </w:pPr>
    </w:p>
    <w:p w:rsidR="00AF2D10" w:rsidRPr="005023E6" w:rsidRDefault="00AF2D10" w:rsidP="00AF2D10">
      <w:pPr>
        <w:jc w:val="both"/>
        <w:rPr>
          <w:rFonts w:ascii="Arial" w:hAnsi="Arial" w:cs="Arial"/>
        </w:rPr>
      </w:pPr>
      <w:r w:rsidRPr="005023E6">
        <w:rPr>
          <w:rFonts w:ascii="Arial" w:hAnsi="Arial" w:cs="Arial"/>
        </w:rPr>
        <w:t xml:space="preserve">L’offre sera transmise uniquement par courrier électronique à l’adresse suivante : </w:t>
      </w:r>
      <w:hyperlink r:id="rId14" w:history="1">
        <w:r w:rsidRPr="007D4C0A">
          <w:rPr>
            <w:rStyle w:val="Lienhypertexte"/>
            <w:rFonts w:ascii="Arial" w:hAnsi="Arial" w:cs="Arial"/>
          </w:rPr>
          <w:t>a.vanhille@bge-hautsdefrance.fr</w:t>
        </w:r>
      </w:hyperlink>
      <w:r w:rsidRPr="005023E6">
        <w:rPr>
          <w:rFonts w:ascii="Arial" w:hAnsi="Arial" w:cs="Arial"/>
        </w:rPr>
        <w:t xml:space="preserve"> </w:t>
      </w:r>
      <w:r w:rsidRPr="00AF2D10">
        <w:rPr>
          <w:rFonts w:ascii="Arial" w:hAnsi="Arial" w:cs="Arial"/>
        </w:rPr>
        <w:t>(avec accusé réception)</w:t>
      </w:r>
      <w:r>
        <w:rPr>
          <w:rFonts w:ascii="Arial" w:hAnsi="Arial" w:cs="Arial"/>
        </w:rPr>
        <w:t xml:space="preserve"> </w:t>
      </w:r>
      <w:r w:rsidRPr="005023E6">
        <w:rPr>
          <w:rFonts w:ascii="Arial" w:hAnsi="Arial" w:cs="Arial"/>
        </w:rPr>
        <w:t>Cette offre contiendra les justifications à produire par le candidat conformément au présent règlement. L’objet du mél comportera les mentions suivantes :</w:t>
      </w:r>
    </w:p>
    <w:p w:rsidR="00AF2D10" w:rsidRPr="005023E6" w:rsidRDefault="00AF2D10" w:rsidP="00AF2D10">
      <w:pPr>
        <w:jc w:val="center"/>
        <w:rPr>
          <w:rFonts w:ascii="Arial" w:hAnsi="Arial" w:cs="Arial"/>
        </w:rPr>
      </w:pPr>
      <w:r>
        <w:rPr>
          <w:rFonts w:ascii="Arial" w:hAnsi="Arial" w:cs="Arial"/>
        </w:rPr>
        <w:t>« Dossier consultation – Fournitures de bureaux</w:t>
      </w:r>
      <w:r w:rsidRPr="005023E6">
        <w:rPr>
          <w:rFonts w:ascii="Arial" w:hAnsi="Arial" w:cs="Arial"/>
        </w:rPr>
        <w:t>»</w:t>
      </w:r>
    </w:p>
    <w:p w:rsidR="00AF2D10" w:rsidRPr="005023E6" w:rsidRDefault="00AF2D10" w:rsidP="00AF2D10">
      <w:pPr>
        <w:jc w:val="center"/>
        <w:rPr>
          <w:rFonts w:ascii="Arial" w:hAnsi="Arial" w:cs="Arial"/>
        </w:rPr>
      </w:pPr>
      <w:r w:rsidRPr="005023E6">
        <w:rPr>
          <w:rFonts w:ascii="Arial" w:hAnsi="Arial" w:cs="Arial"/>
        </w:rPr>
        <w:lastRenderedPageBreak/>
        <w:t>Sté :XXXX"</w:t>
      </w:r>
    </w:p>
    <w:p w:rsidR="00AF2D10" w:rsidRPr="005023E6" w:rsidRDefault="00AF2D10" w:rsidP="00AF2D10">
      <w:pPr>
        <w:jc w:val="center"/>
        <w:outlineLvl w:val="0"/>
        <w:rPr>
          <w:rFonts w:ascii="Arial" w:hAnsi="Arial" w:cs="Arial"/>
        </w:rPr>
      </w:pPr>
      <w:r w:rsidRPr="005023E6">
        <w:rPr>
          <w:rFonts w:ascii="Arial" w:hAnsi="Arial" w:cs="Arial"/>
        </w:rPr>
        <w:t xml:space="preserve">En tout état de cause, l’offre doit impérativement parvenir à BGE </w:t>
      </w:r>
      <w:r>
        <w:rPr>
          <w:rFonts w:ascii="Arial" w:hAnsi="Arial" w:cs="Arial"/>
        </w:rPr>
        <w:t xml:space="preserve">Hauts de France </w:t>
      </w:r>
      <w:r w:rsidRPr="005023E6">
        <w:rPr>
          <w:rFonts w:ascii="Arial" w:hAnsi="Arial" w:cs="Arial"/>
        </w:rPr>
        <w:t>:</w:t>
      </w:r>
    </w:p>
    <w:p w:rsidR="00AF2D10" w:rsidRPr="005023E6" w:rsidRDefault="00AF2D10" w:rsidP="00AF2D10">
      <w:pPr>
        <w:pBdr>
          <w:top w:val="single" w:sz="4" w:space="0" w:color="auto"/>
          <w:left w:val="single" w:sz="4" w:space="4" w:color="auto"/>
          <w:bottom w:val="single" w:sz="4" w:space="1" w:color="auto"/>
          <w:right w:val="single" w:sz="4" w:space="4" w:color="auto"/>
        </w:pBdr>
        <w:jc w:val="center"/>
        <w:outlineLvl w:val="0"/>
        <w:rPr>
          <w:rFonts w:ascii="Arial" w:hAnsi="Arial" w:cs="Arial"/>
          <w:b/>
        </w:rPr>
      </w:pPr>
      <w:r w:rsidRPr="007A3C9B">
        <w:rPr>
          <w:rFonts w:ascii="Arial" w:hAnsi="Arial" w:cs="Arial"/>
          <w:b/>
        </w:rPr>
        <w:t>Au plus tard le 15/12/2021 à 17h00</w:t>
      </w:r>
    </w:p>
    <w:p w:rsidR="00AF2D10" w:rsidRPr="005023E6" w:rsidRDefault="00AF2D10" w:rsidP="00AF2D10">
      <w:pPr>
        <w:jc w:val="center"/>
        <w:outlineLvl w:val="0"/>
        <w:rPr>
          <w:rFonts w:ascii="Arial" w:hAnsi="Arial" w:cs="Arial"/>
          <w:b/>
        </w:rPr>
      </w:pPr>
      <w:r w:rsidRPr="005023E6">
        <w:rPr>
          <w:rFonts w:ascii="Arial" w:hAnsi="Arial" w:cs="Arial"/>
          <w:b/>
        </w:rPr>
        <w:t>TOUT D</w:t>
      </w:r>
      <w:r w:rsidR="007A3C9B">
        <w:rPr>
          <w:rFonts w:ascii="Arial" w:hAnsi="Arial" w:cs="Arial"/>
          <w:b/>
        </w:rPr>
        <w:t>OSSIER INCOMPLET OU NON PRESENTÉ</w:t>
      </w:r>
      <w:r w:rsidRPr="005023E6">
        <w:rPr>
          <w:rFonts w:ascii="Arial" w:hAnsi="Arial" w:cs="Arial"/>
          <w:b/>
        </w:rPr>
        <w:t xml:space="preserve"> CONFORMEMENT AUX DISPOSITIONS CI-DESSUS POURRA ETRE REJETE.</w:t>
      </w:r>
    </w:p>
    <w:p w:rsidR="006350F1" w:rsidRPr="006350F1" w:rsidRDefault="00AF2D10" w:rsidP="00AF2D10">
      <w:pPr>
        <w:autoSpaceDE w:val="0"/>
        <w:autoSpaceDN w:val="0"/>
        <w:adjustRightInd w:val="0"/>
        <w:spacing w:before="60" w:after="0" w:line="240" w:lineRule="auto"/>
        <w:rPr>
          <w:rFonts w:ascii="Arial" w:hAnsi="Arial" w:cs="Arial"/>
          <w:b/>
          <w:bCs/>
          <w:color w:val="000000"/>
        </w:rPr>
      </w:pPr>
      <w:r>
        <w:rPr>
          <w:rFonts w:ascii="Arial" w:hAnsi="Arial" w:cs="Arial"/>
          <w:b/>
          <w:bCs/>
          <w:color w:val="000000"/>
        </w:rPr>
        <w:t xml:space="preserve">9.1. </w:t>
      </w:r>
      <w:r w:rsidR="006350F1" w:rsidRPr="006350F1">
        <w:rPr>
          <w:rFonts w:ascii="Arial" w:hAnsi="Arial" w:cs="Arial"/>
          <w:b/>
          <w:bCs/>
          <w:color w:val="000000"/>
        </w:rPr>
        <w:t>Format des fichiers transmis</w:t>
      </w:r>
    </w:p>
    <w:p w:rsidR="006350F1" w:rsidRPr="006350F1" w:rsidRDefault="006350F1" w:rsidP="006350F1">
      <w:pPr>
        <w:autoSpaceDE w:val="0"/>
        <w:autoSpaceDN w:val="0"/>
        <w:adjustRightInd w:val="0"/>
        <w:spacing w:before="80" w:after="0" w:line="240" w:lineRule="auto"/>
        <w:jc w:val="both"/>
        <w:rPr>
          <w:rFonts w:ascii="Arial" w:hAnsi="Arial" w:cs="Arial"/>
          <w:color w:val="000000"/>
        </w:rPr>
      </w:pPr>
      <w:r w:rsidRPr="006350F1">
        <w:rPr>
          <w:rFonts w:ascii="Arial" w:hAnsi="Arial" w:cs="Arial"/>
          <w:color w:val="000000"/>
        </w:rPr>
        <w:t>Les formats de documents acceptés sont les suivants : compatibles traitements de textes courants (.doc ; .rtf ; .docx notamment), tableurs (.xls notamment), diaporamas (.ppt notamment) ou dans un autre format préservant la présentation de telle sorte qu’ils puissent être lus par des logiciels libres de droits ou les logiciels très grand public type Microsoft Office.</w:t>
      </w:r>
    </w:p>
    <w:p w:rsidR="006350F1" w:rsidRPr="006350F1" w:rsidRDefault="006350F1" w:rsidP="006350F1">
      <w:pPr>
        <w:autoSpaceDE w:val="0"/>
        <w:autoSpaceDN w:val="0"/>
        <w:adjustRightInd w:val="0"/>
        <w:spacing w:before="80" w:after="0" w:line="240" w:lineRule="auto"/>
        <w:jc w:val="both"/>
        <w:rPr>
          <w:rFonts w:ascii="Arial" w:hAnsi="Arial" w:cs="Arial"/>
          <w:color w:val="000000"/>
        </w:rPr>
      </w:pPr>
      <w:r w:rsidRPr="006350F1">
        <w:rPr>
          <w:rFonts w:ascii="Arial" w:hAnsi="Arial" w:cs="Arial"/>
          <w:color w:val="000000"/>
        </w:rPr>
        <w:t>Les documents à transmettre sont compressés au sein d'un fichier au format compatible ZIP, à l'exclusion de tout autre format de compression.</w:t>
      </w:r>
    </w:p>
    <w:p w:rsidR="006350F1" w:rsidRPr="006350F1" w:rsidRDefault="006350F1" w:rsidP="006350F1">
      <w:pPr>
        <w:autoSpaceDE w:val="0"/>
        <w:autoSpaceDN w:val="0"/>
        <w:adjustRightInd w:val="0"/>
        <w:spacing w:after="0" w:line="240" w:lineRule="auto"/>
        <w:rPr>
          <w:rFonts w:ascii="Arial" w:hAnsi="Arial" w:cs="Arial"/>
          <w:b/>
          <w:bCs/>
          <w:color w:val="000000"/>
        </w:rPr>
      </w:pPr>
    </w:p>
    <w:p w:rsidR="006350F1" w:rsidRPr="006350F1" w:rsidRDefault="00AF2D10" w:rsidP="006350F1">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9.2. </w:t>
      </w:r>
      <w:r w:rsidR="006350F1" w:rsidRPr="006350F1">
        <w:rPr>
          <w:rFonts w:ascii="Arial" w:hAnsi="Arial" w:cs="Arial"/>
          <w:b/>
          <w:bCs/>
          <w:color w:val="000000"/>
        </w:rPr>
        <w:t>Délai de validité des offres</w:t>
      </w:r>
    </w:p>
    <w:p w:rsidR="006350F1" w:rsidRPr="006350F1" w:rsidRDefault="006350F1" w:rsidP="006350F1">
      <w:pPr>
        <w:autoSpaceDE w:val="0"/>
        <w:autoSpaceDN w:val="0"/>
        <w:adjustRightInd w:val="0"/>
        <w:spacing w:before="80" w:after="0" w:line="240" w:lineRule="auto"/>
        <w:jc w:val="both"/>
        <w:rPr>
          <w:rFonts w:ascii="Arial" w:hAnsi="Arial" w:cs="Arial"/>
          <w:color w:val="000000"/>
        </w:rPr>
      </w:pPr>
      <w:r w:rsidRPr="006350F1">
        <w:rPr>
          <w:rFonts w:ascii="Arial" w:hAnsi="Arial" w:cs="Arial"/>
          <w:color w:val="000000"/>
        </w:rPr>
        <w:t>Le délai de validité des offres est fixé à 3 (trois) mois à compter de la date limite de remise de</w:t>
      </w:r>
      <w:r w:rsidR="00AF2D10">
        <w:rPr>
          <w:rFonts w:ascii="Arial" w:hAnsi="Arial" w:cs="Arial"/>
          <w:color w:val="000000"/>
        </w:rPr>
        <w:t>s offres indiquée à l’article 9</w:t>
      </w:r>
      <w:r w:rsidRPr="006350F1">
        <w:rPr>
          <w:rFonts w:ascii="Arial" w:hAnsi="Arial" w:cs="Arial"/>
          <w:color w:val="000000"/>
        </w:rPr>
        <w:t xml:space="preserve"> du présent règlement de consultation.</w:t>
      </w:r>
    </w:p>
    <w:p w:rsidR="006350F1" w:rsidRPr="006350F1" w:rsidRDefault="006350F1" w:rsidP="006350F1">
      <w:pPr>
        <w:autoSpaceDE w:val="0"/>
        <w:autoSpaceDN w:val="0"/>
        <w:adjustRightInd w:val="0"/>
        <w:spacing w:after="0" w:line="240" w:lineRule="auto"/>
        <w:rPr>
          <w:rFonts w:ascii="Arial" w:hAnsi="Arial" w:cs="Arial"/>
          <w:color w:val="000000"/>
        </w:rPr>
      </w:pPr>
    </w:p>
    <w:p w:rsidR="006350F1" w:rsidRPr="006350F1" w:rsidRDefault="00AF2D10" w:rsidP="006350F1">
      <w:pPr>
        <w:autoSpaceDE w:val="0"/>
        <w:autoSpaceDN w:val="0"/>
        <w:adjustRightInd w:val="0"/>
        <w:spacing w:after="0" w:line="240" w:lineRule="auto"/>
        <w:rPr>
          <w:rFonts w:ascii="Arial" w:hAnsi="Arial" w:cs="Arial"/>
          <w:b/>
          <w:bCs/>
          <w:color w:val="000000"/>
        </w:rPr>
      </w:pPr>
      <w:r>
        <w:rPr>
          <w:rFonts w:ascii="Arial" w:hAnsi="Arial" w:cs="Arial"/>
          <w:b/>
          <w:bCs/>
          <w:color w:val="000000"/>
        </w:rPr>
        <w:t>9.3</w:t>
      </w:r>
      <w:r w:rsidR="006350F1" w:rsidRPr="006350F1">
        <w:rPr>
          <w:rFonts w:ascii="Arial" w:hAnsi="Arial" w:cs="Arial"/>
          <w:b/>
          <w:bCs/>
          <w:color w:val="000000"/>
        </w:rPr>
        <w:t>. P</w:t>
      </w:r>
      <w:r w:rsidR="00834B8E">
        <w:rPr>
          <w:rFonts w:ascii="Arial" w:hAnsi="Arial" w:cs="Arial"/>
          <w:b/>
          <w:bCs/>
          <w:color w:val="000000"/>
        </w:rPr>
        <w:t xml:space="preserve">résentation des offres </w:t>
      </w:r>
    </w:p>
    <w:p w:rsidR="006350F1" w:rsidRPr="006350F1" w:rsidRDefault="006350F1" w:rsidP="006350F1">
      <w:pPr>
        <w:autoSpaceDE w:val="0"/>
        <w:autoSpaceDN w:val="0"/>
        <w:adjustRightInd w:val="0"/>
        <w:spacing w:before="80" w:after="0" w:line="240" w:lineRule="auto"/>
        <w:jc w:val="both"/>
        <w:rPr>
          <w:rFonts w:ascii="Arial" w:hAnsi="Arial" w:cs="Arial"/>
          <w:color w:val="000000"/>
        </w:rPr>
      </w:pPr>
      <w:r w:rsidRPr="006350F1">
        <w:rPr>
          <w:rFonts w:ascii="Arial" w:hAnsi="Arial" w:cs="Arial"/>
          <w:color w:val="000000"/>
        </w:rPr>
        <w:t>Le dossier est entièrement rédigé en langue française. Les prix sont exprimés en euros.</w:t>
      </w:r>
    </w:p>
    <w:p w:rsidR="0091724A" w:rsidRPr="006350F1" w:rsidRDefault="0091724A" w:rsidP="0091724A">
      <w:pPr>
        <w:autoSpaceDE w:val="0"/>
        <w:autoSpaceDN w:val="0"/>
        <w:adjustRightInd w:val="0"/>
        <w:spacing w:before="80" w:after="0" w:line="240" w:lineRule="auto"/>
        <w:jc w:val="both"/>
        <w:rPr>
          <w:rFonts w:ascii="Arial" w:hAnsi="Arial" w:cs="Arial"/>
          <w:color w:val="000000"/>
        </w:rPr>
      </w:pPr>
      <w:r w:rsidRPr="006350F1">
        <w:rPr>
          <w:rFonts w:ascii="Arial" w:hAnsi="Arial" w:cs="Arial"/>
          <w:color w:val="000000"/>
        </w:rPr>
        <w:t xml:space="preserve">Le candidat doit produire impérativement tous les renseignements et documents </w:t>
      </w:r>
      <w:r>
        <w:rPr>
          <w:rFonts w:ascii="Arial" w:hAnsi="Arial" w:cs="Arial"/>
          <w:color w:val="000000"/>
        </w:rPr>
        <w:t>suivants</w:t>
      </w:r>
      <w:r>
        <w:rPr>
          <w:rFonts w:ascii="Arial" w:hAnsi="Arial" w:cs="Arial"/>
          <w:color w:val="000000"/>
        </w:rPr>
        <w:t xml:space="preserve"> : </w:t>
      </w:r>
    </w:p>
    <w:p w:rsidR="006350F1" w:rsidRPr="006350F1" w:rsidRDefault="006350F1" w:rsidP="006350F1">
      <w:pPr>
        <w:autoSpaceDE w:val="0"/>
        <w:autoSpaceDN w:val="0"/>
        <w:adjustRightInd w:val="0"/>
        <w:spacing w:before="60" w:after="0" w:line="240" w:lineRule="auto"/>
        <w:jc w:val="both"/>
        <w:rPr>
          <w:rFonts w:ascii="Arial" w:hAnsi="Arial" w:cs="Arial"/>
          <w:color w:val="000000"/>
        </w:rPr>
      </w:pPr>
    </w:p>
    <w:p w:rsidR="00834B8E" w:rsidRDefault="00834B8E" w:rsidP="00834B8E">
      <w:pPr>
        <w:pStyle w:val="Paragraphedeliste"/>
        <w:numPr>
          <w:ilvl w:val="0"/>
          <w:numId w:val="8"/>
        </w:numPr>
        <w:autoSpaceDE w:val="0"/>
        <w:autoSpaceDN w:val="0"/>
        <w:adjustRightInd w:val="0"/>
        <w:spacing w:after="0" w:line="240" w:lineRule="auto"/>
        <w:rPr>
          <w:rFonts w:ascii="Arial" w:hAnsi="Arial" w:cs="Arial"/>
          <w:color w:val="000000"/>
        </w:rPr>
      </w:pPr>
      <w:r>
        <w:rPr>
          <w:rFonts w:ascii="Arial" w:hAnsi="Arial" w:cs="Arial"/>
          <w:color w:val="000000"/>
        </w:rPr>
        <w:t xml:space="preserve">Une </w:t>
      </w:r>
      <w:r w:rsidRPr="00834B8E">
        <w:rPr>
          <w:rFonts w:ascii="Arial" w:hAnsi="Arial" w:cs="Arial"/>
          <w:color w:val="000000"/>
        </w:rPr>
        <w:t>présentation libre du candidat</w:t>
      </w:r>
    </w:p>
    <w:p w:rsidR="006350F1" w:rsidRDefault="00834B8E" w:rsidP="006350F1">
      <w:pPr>
        <w:pStyle w:val="Paragraphedeliste"/>
        <w:numPr>
          <w:ilvl w:val="0"/>
          <w:numId w:val="8"/>
        </w:numPr>
        <w:autoSpaceDE w:val="0"/>
        <w:autoSpaceDN w:val="0"/>
        <w:adjustRightInd w:val="0"/>
        <w:spacing w:after="0" w:line="240" w:lineRule="auto"/>
        <w:rPr>
          <w:rFonts w:ascii="Arial" w:hAnsi="Arial" w:cs="Arial"/>
        </w:rPr>
      </w:pPr>
      <w:r>
        <w:rPr>
          <w:rFonts w:ascii="Arial" w:hAnsi="Arial" w:cs="Arial"/>
        </w:rPr>
        <w:t>Le</w:t>
      </w:r>
      <w:r w:rsidR="006350F1" w:rsidRPr="006350F1">
        <w:rPr>
          <w:rFonts w:ascii="Arial" w:hAnsi="Arial" w:cs="Arial"/>
        </w:rPr>
        <w:t xml:space="preserve"> Devis Quantitatif Estimatif (DQE) dûment complété,</w:t>
      </w:r>
    </w:p>
    <w:p w:rsidR="006350F1" w:rsidRDefault="007A3C9B" w:rsidP="006350F1">
      <w:pPr>
        <w:pStyle w:val="Paragraphedeliste"/>
        <w:numPr>
          <w:ilvl w:val="0"/>
          <w:numId w:val="8"/>
        </w:numPr>
        <w:autoSpaceDE w:val="0"/>
        <w:autoSpaceDN w:val="0"/>
        <w:adjustRightInd w:val="0"/>
        <w:spacing w:after="0" w:line="240" w:lineRule="auto"/>
        <w:rPr>
          <w:rFonts w:ascii="Arial" w:hAnsi="Arial" w:cs="Arial"/>
        </w:rPr>
      </w:pPr>
      <w:r w:rsidRPr="00834B8E">
        <w:rPr>
          <w:rFonts w:ascii="Arial" w:hAnsi="Arial" w:cs="Arial"/>
        </w:rPr>
        <w:t>Les Conditions Générales de Vente</w:t>
      </w:r>
      <w:r w:rsidR="00834B8E" w:rsidRPr="00834B8E">
        <w:rPr>
          <w:rFonts w:ascii="Arial" w:hAnsi="Arial" w:cs="Arial"/>
        </w:rPr>
        <w:t xml:space="preserve"> du candidat</w:t>
      </w:r>
    </w:p>
    <w:p w:rsidR="00834B8E" w:rsidRPr="00834B8E" w:rsidRDefault="00834B8E" w:rsidP="006350F1">
      <w:pPr>
        <w:pStyle w:val="Paragraphedeliste"/>
        <w:numPr>
          <w:ilvl w:val="0"/>
          <w:numId w:val="8"/>
        </w:numPr>
        <w:autoSpaceDE w:val="0"/>
        <w:autoSpaceDN w:val="0"/>
        <w:adjustRightInd w:val="0"/>
        <w:spacing w:after="0" w:line="240" w:lineRule="auto"/>
        <w:rPr>
          <w:rFonts w:ascii="Arial" w:hAnsi="Arial" w:cs="Arial"/>
        </w:rPr>
      </w:pPr>
      <w:r>
        <w:rPr>
          <w:rFonts w:ascii="Arial" w:hAnsi="Arial" w:cs="Arial"/>
        </w:rPr>
        <w:t>L’acte d’engagement</w:t>
      </w:r>
    </w:p>
    <w:p w:rsidR="007A3C9B" w:rsidRPr="006350F1" w:rsidRDefault="007A3C9B" w:rsidP="006350F1">
      <w:pPr>
        <w:autoSpaceDE w:val="0"/>
        <w:autoSpaceDN w:val="0"/>
        <w:adjustRightInd w:val="0"/>
        <w:spacing w:after="0" w:line="240" w:lineRule="auto"/>
        <w:rPr>
          <w:rFonts w:ascii="Arial" w:hAnsi="Arial" w:cs="Arial"/>
        </w:rPr>
      </w:pPr>
    </w:p>
    <w:p w:rsidR="006350F1" w:rsidRPr="006350F1" w:rsidRDefault="006350F1" w:rsidP="006350F1">
      <w:pPr>
        <w:rPr>
          <w:rFonts w:ascii="Arial" w:hAnsi="Arial" w:cs="Arial"/>
          <w:b/>
          <w:u w:val="single"/>
        </w:rPr>
      </w:pPr>
      <w:r w:rsidRPr="006350F1">
        <w:rPr>
          <w:rFonts w:ascii="Arial" w:hAnsi="Arial" w:cs="Arial"/>
          <w:b/>
          <w:u w:val="single"/>
        </w:rPr>
        <w:t>ARTICLE 1</w:t>
      </w:r>
      <w:r w:rsidR="00FE31A2">
        <w:rPr>
          <w:rFonts w:ascii="Arial" w:hAnsi="Arial" w:cs="Arial"/>
          <w:b/>
          <w:u w:val="single"/>
        </w:rPr>
        <w:t>0</w:t>
      </w:r>
      <w:r w:rsidRPr="006350F1">
        <w:rPr>
          <w:rFonts w:ascii="Arial" w:hAnsi="Arial" w:cs="Arial"/>
          <w:b/>
          <w:u w:val="single"/>
        </w:rPr>
        <w:t xml:space="preserve"> – Modalit</w:t>
      </w:r>
      <w:r w:rsidR="009B715E">
        <w:rPr>
          <w:rFonts w:ascii="Arial" w:hAnsi="Arial" w:cs="Arial"/>
          <w:b/>
          <w:u w:val="single"/>
        </w:rPr>
        <w:t xml:space="preserve">és et critères de sélection </w:t>
      </w:r>
      <w:r w:rsidRPr="006350F1">
        <w:rPr>
          <w:rFonts w:ascii="Arial" w:hAnsi="Arial" w:cs="Arial"/>
          <w:b/>
          <w:u w:val="single"/>
        </w:rPr>
        <w:t>des offres</w:t>
      </w:r>
    </w:p>
    <w:p w:rsidR="00A728BA" w:rsidRPr="00A728BA" w:rsidRDefault="00A728BA" w:rsidP="00A728BA">
      <w:pPr>
        <w:jc w:val="both"/>
        <w:rPr>
          <w:rFonts w:ascii="Arial" w:hAnsi="Arial" w:cs="Arial"/>
        </w:rPr>
      </w:pPr>
      <w:r w:rsidRPr="00A728BA">
        <w:rPr>
          <w:rFonts w:ascii="Arial" w:hAnsi="Arial" w:cs="Arial"/>
        </w:rPr>
        <w:t>BGE Hauts de France choisit librement l’offre qu’il juge comme étant économiquement la plus avantageuse, en se fondant sur les critères de sélection pondérés et définis ci-après :</w:t>
      </w:r>
    </w:p>
    <w:p w:rsidR="009B715E" w:rsidRPr="009B715E" w:rsidRDefault="009B715E" w:rsidP="009B715E">
      <w:pPr>
        <w:rPr>
          <w:rFonts w:ascii="Arial" w:hAnsi="Arial" w:cs="Arial"/>
        </w:rPr>
      </w:pPr>
      <w:r w:rsidRPr="009B715E">
        <w:rPr>
          <w:rFonts w:ascii="Arial" w:hAnsi="Arial" w:cs="Arial"/>
          <w:u w:val="single"/>
        </w:rPr>
        <w:t>Critères de jugement des offres</w:t>
      </w:r>
      <w:r w:rsidRPr="009B715E">
        <w:rPr>
          <w:rFonts w:ascii="Arial" w:hAnsi="Arial" w:cs="Arial"/>
        </w:rPr>
        <w:t xml:space="preserve"> : </w:t>
      </w:r>
    </w:p>
    <w:p w:rsidR="00D70D1A" w:rsidRPr="00D70D1A" w:rsidRDefault="00FE31A2" w:rsidP="00D70D1A">
      <w:pPr>
        <w:pStyle w:val="Paragraphedeliste"/>
        <w:numPr>
          <w:ilvl w:val="0"/>
          <w:numId w:val="14"/>
        </w:numPr>
        <w:spacing w:line="240" w:lineRule="auto"/>
        <w:rPr>
          <w:rFonts w:ascii="Arial" w:hAnsi="Arial" w:cs="Arial"/>
        </w:rPr>
      </w:pPr>
      <w:r w:rsidRPr="00FE31A2">
        <w:rPr>
          <w:rFonts w:ascii="Arial" w:hAnsi="Arial" w:cs="Arial"/>
        </w:rPr>
        <w:t xml:space="preserve">Critère du prix par référence au devis quantitatif estimatif (DQE) </w:t>
      </w:r>
      <w:r w:rsidR="009B715E" w:rsidRPr="00FE31A2">
        <w:rPr>
          <w:rFonts w:ascii="Arial" w:hAnsi="Arial" w:cs="Arial"/>
        </w:rPr>
        <w:t xml:space="preserve">= </w:t>
      </w:r>
      <w:r w:rsidR="009B715E" w:rsidRPr="00FE31A2">
        <w:rPr>
          <w:rFonts w:ascii="Arial" w:hAnsi="Arial" w:cs="Arial"/>
          <w:b/>
        </w:rPr>
        <w:t>60 %</w:t>
      </w:r>
    </w:p>
    <w:p w:rsidR="00D70D1A" w:rsidRPr="00D70D1A" w:rsidRDefault="009B715E" w:rsidP="00D70D1A">
      <w:pPr>
        <w:pStyle w:val="Paragraphedeliste"/>
        <w:numPr>
          <w:ilvl w:val="0"/>
          <w:numId w:val="14"/>
        </w:numPr>
        <w:spacing w:line="240" w:lineRule="auto"/>
        <w:rPr>
          <w:rFonts w:ascii="Arial" w:hAnsi="Arial" w:cs="Arial"/>
        </w:rPr>
      </w:pPr>
      <w:r w:rsidRPr="00D70D1A">
        <w:rPr>
          <w:rFonts w:ascii="Arial" w:hAnsi="Arial" w:cs="Arial"/>
        </w:rPr>
        <w:t xml:space="preserve">Critères techniques = </w:t>
      </w:r>
      <w:r w:rsidRPr="00D70D1A">
        <w:rPr>
          <w:rFonts w:ascii="Arial" w:hAnsi="Arial" w:cs="Arial"/>
          <w:b/>
        </w:rPr>
        <w:t>40 % q</w:t>
      </w:r>
      <w:r w:rsidR="00D70D1A" w:rsidRPr="00D70D1A">
        <w:rPr>
          <w:rFonts w:ascii="Arial" w:hAnsi="Arial" w:cs="Arial"/>
          <w:b/>
        </w:rPr>
        <w:t>ui se répartissent comme suit :</w:t>
      </w:r>
    </w:p>
    <w:p w:rsidR="00D70D1A" w:rsidRDefault="00D70D1A" w:rsidP="00D70D1A">
      <w:pPr>
        <w:pStyle w:val="Paragraphedeliste"/>
        <w:numPr>
          <w:ilvl w:val="1"/>
          <w:numId w:val="14"/>
        </w:numPr>
        <w:autoSpaceDE w:val="0"/>
        <w:autoSpaceDN w:val="0"/>
        <w:adjustRightInd w:val="0"/>
        <w:spacing w:before="80" w:after="0" w:line="240" w:lineRule="auto"/>
        <w:jc w:val="both"/>
        <w:rPr>
          <w:rFonts w:ascii="Arial" w:hAnsi="Arial" w:cs="Arial"/>
        </w:rPr>
      </w:pPr>
      <w:r w:rsidRPr="00D70D1A">
        <w:rPr>
          <w:rFonts w:ascii="Arial" w:hAnsi="Arial" w:cs="Arial"/>
        </w:rPr>
        <w:t>La qualité du service client, l’espace en ligne pour la gestion des commandes</w:t>
      </w:r>
      <w:r>
        <w:rPr>
          <w:rFonts w:ascii="Arial" w:hAnsi="Arial" w:cs="Arial"/>
        </w:rPr>
        <w:t>, l</w:t>
      </w:r>
      <w:r w:rsidRPr="00D70D1A">
        <w:rPr>
          <w:rFonts w:ascii="Arial" w:hAnsi="Arial" w:cs="Arial"/>
        </w:rPr>
        <w:t>e système de double validation de commande, l’existence d’interlocuteurs dédiés : 2</w:t>
      </w:r>
      <w:r>
        <w:rPr>
          <w:rFonts w:ascii="Arial" w:hAnsi="Arial" w:cs="Arial"/>
        </w:rPr>
        <w:t>0 %</w:t>
      </w:r>
    </w:p>
    <w:p w:rsidR="00D70D1A" w:rsidRPr="00D70D1A" w:rsidRDefault="00D70D1A" w:rsidP="00D70D1A">
      <w:pPr>
        <w:pStyle w:val="Paragraphedeliste"/>
        <w:numPr>
          <w:ilvl w:val="1"/>
          <w:numId w:val="14"/>
        </w:numPr>
        <w:autoSpaceDE w:val="0"/>
        <w:autoSpaceDN w:val="0"/>
        <w:adjustRightInd w:val="0"/>
        <w:spacing w:before="80" w:after="0" w:line="240" w:lineRule="auto"/>
        <w:jc w:val="both"/>
        <w:rPr>
          <w:rFonts w:ascii="Arial" w:hAnsi="Arial" w:cs="Arial"/>
        </w:rPr>
      </w:pPr>
      <w:r w:rsidRPr="00D70D1A">
        <w:rPr>
          <w:rFonts w:ascii="Arial" w:hAnsi="Arial" w:cs="Arial"/>
        </w:rPr>
        <w:t>Les délais de livraisons : 10 %</w:t>
      </w:r>
    </w:p>
    <w:p w:rsidR="00D70D1A" w:rsidRPr="00D70D1A" w:rsidRDefault="00D70D1A" w:rsidP="00D70D1A">
      <w:pPr>
        <w:pStyle w:val="Paragraphedeliste"/>
        <w:numPr>
          <w:ilvl w:val="1"/>
          <w:numId w:val="14"/>
        </w:numPr>
        <w:autoSpaceDE w:val="0"/>
        <w:autoSpaceDN w:val="0"/>
        <w:adjustRightInd w:val="0"/>
        <w:spacing w:before="80" w:after="0" w:line="240" w:lineRule="auto"/>
        <w:jc w:val="both"/>
        <w:rPr>
          <w:rFonts w:ascii="Arial" w:hAnsi="Arial" w:cs="Arial"/>
        </w:rPr>
      </w:pPr>
      <w:r>
        <w:rPr>
          <w:rFonts w:ascii="Arial" w:hAnsi="Arial" w:cs="Arial"/>
        </w:rPr>
        <w:t>L</w:t>
      </w:r>
      <w:r w:rsidRPr="00D70D1A">
        <w:rPr>
          <w:rFonts w:ascii="Arial" w:hAnsi="Arial" w:cs="Arial"/>
        </w:rPr>
        <w:t xml:space="preserve">’intégration du développement durable dans les pratiques du prestataire (gouvernance, respect de l’environnement, label ou norme d’éco-responsabilité) : </w:t>
      </w:r>
      <w:r>
        <w:rPr>
          <w:rFonts w:ascii="Arial" w:hAnsi="Arial" w:cs="Arial"/>
        </w:rPr>
        <w:t xml:space="preserve">10 </w:t>
      </w:r>
      <w:r w:rsidRPr="00D70D1A">
        <w:rPr>
          <w:rFonts w:ascii="Arial" w:hAnsi="Arial" w:cs="Arial"/>
        </w:rPr>
        <w:t>%</w:t>
      </w:r>
    </w:p>
    <w:p w:rsidR="009B715E" w:rsidRPr="00476DD4" w:rsidRDefault="009B715E" w:rsidP="009B715E">
      <w:pPr>
        <w:spacing w:line="240" w:lineRule="auto"/>
        <w:rPr>
          <w:rFonts w:ascii="Arial" w:hAnsi="Arial" w:cs="Arial"/>
        </w:rPr>
      </w:pPr>
    </w:p>
    <w:p w:rsidR="009B715E" w:rsidRPr="00476DD4" w:rsidRDefault="009B715E" w:rsidP="00D70D1A">
      <w:pPr>
        <w:spacing w:line="240" w:lineRule="auto"/>
        <w:jc w:val="both"/>
        <w:rPr>
          <w:rFonts w:ascii="Arial" w:hAnsi="Arial" w:cs="Arial"/>
          <w:b/>
        </w:rPr>
      </w:pPr>
      <w:r w:rsidRPr="00476DD4">
        <w:rPr>
          <w:rFonts w:ascii="Arial" w:hAnsi="Arial" w:cs="Arial"/>
          <w:b/>
        </w:rPr>
        <w:lastRenderedPageBreak/>
        <w:t>BGE HAUTS DE France se réserve le droit de moduler les notes des différents critères vues précédemment selon les besoins nécessaires.</w:t>
      </w:r>
    </w:p>
    <w:p w:rsidR="006350F1" w:rsidRPr="006350F1" w:rsidRDefault="006350F1" w:rsidP="006350F1">
      <w:pPr>
        <w:autoSpaceDE w:val="0"/>
        <w:autoSpaceDN w:val="0"/>
        <w:adjustRightInd w:val="0"/>
        <w:spacing w:after="0" w:line="240" w:lineRule="auto"/>
        <w:rPr>
          <w:rFonts w:ascii="Arial" w:hAnsi="Arial" w:cs="Arial"/>
          <w:color w:val="000000"/>
        </w:rPr>
      </w:pPr>
    </w:p>
    <w:p w:rsidR="006350F1" w:rsidRPr="006350F1" w:rsidRDefault="006350F1" w:rsidP="006350F1">
      <w:pPr>
        <w:rPr>
          <w:rFonts w:ascii="Arial" w:hAnsi="Arial" w:cs="Arial"/>
          <w:b/>
          <w:u w:val="single"/>
        </w:rPr>
      </w:pPr>
      <w:r w:rsidRPr="006350F1">
        <w:rPr>
          <w:rFonts w:ascii="Arial" w:hAnsi="Arial" w:cs="Arial"/>
          <w:b/>
          <w:u w:val="single"/>
        </w:rPr>
        <w:t>ARTICLE 1</w:t>
      </w:r>
      <w:r w:rsidR="00714007">
        <w:rPr>
          <w:rFonts w:ascii="Arial" w:hAnsi="Arial" w:cs="Arial"/>
          <w:b/>
          <w:u w:val="single"/>
        </w:rPr>
        <w:t>1</w:t>
      </w:r>
      <w:r w:rsidRPr="006350F1">
        <w:rPr>
          <w:rFonts w:ascii="Arial" w:hAnsi="Arial" w:cs="Arial"/>
          <w:b/>
          <w:u w:val="single"/>
        </w:rPr>
        <w:t xml:space="preserve"> – Documents à remettre par le titulaire</w:t>
      </w:r>
    </w:p>
    <w:p w:rsidR="006350F1" w:rsidRPr="006350F1" w:rsidRDefault="006350F1" w:rsidP="006350F1">
      <w:pPr>
        <w:autoSpaceDE w:val="0"/>
        <w:autoSpaceDN w:val="0"/>
        <w:adjustRightInd w:val="0"/>
        <w:spacing w:before="80" w:after="0" w:line="240" w:lineRule="auto"/>
        <w:jc w:val="both"/>
        <w:rPr>
          <w:rFonts w:ascii="Arial" w:hAnsi="Arial" w:cs="Arial"/>
          <w:color w:val="000000"/>
        </w:rPr>
      </w:pPr>
      <w:r w:rsidRPr="006350F1">
        <w:rPr>
          <w:rFonts w:ascii="Arial" w:hAnsi="Arial" w:cs="Arial"/>
          <w:color w:val="000000"/>
        </w:rPr>
        <w:t>La vérification de l’absence des motifs d’exclusion de la procédure de passation s’effectue au plus tard au stade de l’attribution de l’accord-cadre.</w:t>
      </w:r>
    </w:p>
    <w:p w:rsidR="006350F1" w:rsidRPr="006350F1" w:rsidRDefault="006350F1" w:rsidP="006350F1">
      <w:pPr>
        <w:autoSpaceDE w:val="0"/>
        <w:autoSpaceDN w:val="0"/>
        <w:adjustRightInd w:val="0"/>
        <w:spacing w:before="80" w:after="0" w:line="240" w:lineRule="auto"/>
        <w:jc w:val="both"/>
        <w:rPr>
          <w:rFonts w:ascii="Arial" w:hAnsi="Arial" w:cs="Arial"/>
          <w:color w:val="000000"/>
        </w:rPr>
      </w:pPr>
      <w:r w:rsidRPr="006350F1">
        <w:rPr>
          <w:rFonts w:ascii="Arial" w:hAnsi="Arial" w:cs="Arial"/>
          <w:color w:val="000000"/>
        </w:rPr>
        <w:t xml:space="preserve">A ce titre, </w:t>
      </w:r>
      <w:r w:rsidR="00834B8E">
        <w:rPr>
          <w:rFonts w:ascii="Arial" w:hAnsi="Arial" w:cs="Arial"/>
          <w:color w:val="000000"/>
        </w:rPr>
        <w:t xml:space="preserve">BGE se réserve le droit de demander au </w:t>
      </w:r>
      <w:r w:rsidRPr="006350F1">
        <w:rPr>
          <w:rFonts w:ascii="Arial" w:hAnsi="Arial" w:cs="Arial"/>
          <w:color w:val="000000"/>
        </w:rPr>
        <w:t xml:space="preserve">candidat auquel il est envisagé d’attribuer l’accord-cadre </w:t>
      </w:r>
      <w:r w:rsidR="00834B8E">
        <w:rPr>
          <w:rFonts w:ascii="Arial" w:hAnsi="Arial" w:cs="Arial"/>
          <w:color w:val="000000"/>
        </w:rPr>
        <w:t>de</w:t>
      </w:r>
      <w:r w:rsidRPr="006350F1">
        <w:rPr>
          <w:rFonts w:ascii="Arial" w:hAnsi="Arial" w:cs="Arial"/>
          <w:color w:val="000000"/>
        </w:rPr>
        <w:t xml:space="preserve"> fournir l’ensemble des documents listés ci-dessous dans </w:t>
      </w:r>
      <w:r w:rsidRPr="006350F1">
        <w:rPr>
          <w:rFonts w:ascii="Arial" w:hAnsi="Arial" w:cs="Arial"/>
          <w:b/>
          <w:bCs/>
          <w:color w:val="000000"/>
        </w:rPr>
        <w:t xml:space="preserve">un délai 11 jours (hors samedis, dimanches et jours fériés) </w:t>
      </w:r>
      <w:r w:rsidRPr="006350F1">
        <w:rPr>
          <w:rFonts w:ascii="Arial" w:hAnsi="Arial" w:cs="Arial"/>
          <w:color w:val="000000"/>
        </w:rPr>
        <w:t>à compter de la date de demande de BGE Hauts de France :</w:t>
      </w:r>
    </w:p>
    <w:p w:rsidR="006350F1" w:rsidRPr="006350F1" w:rsidRDefault="006350F1" w:rsidP="006350F1">
      <w:pPr>
        <w:autoSpaceDE w:val="0"/>
        <w:autoSpaceDN w:val="0"/>
        <w:adjustRightInd w:val="0"/>
        <w:spacing w:before="80" w:after="0" w:line="240" w:lineRule="auto"/>
        <w:jc w:val="both"/>
        <w:rPr>
          <w:rFonts w:ascii="Arial" w:hAnsi="Arial" w:cs="Arial"/>
          <w:color w:val="000000"/>
        </w:rPr>
      </w:pPr>
      <w:r w:rsidRPr="006350F1">
        <w:rPr>
          <w:rFonts w:ascii="Arial" w:hAnsi="Arial" w:cs="Arial"/>
          <w:color w:val="000000"/>
        </w:rPr>
        <w:t>1- les certificats délivrés par les administrations et organismes compétents, attestant que le candidat a souscrit les déclarations lui incombant en matière fiscale et sociale et qu’il a acquitté les impôts, taxes, contributions ou cotisations sociales exigibles dont la liste est fixée par voie réglementaire. L’arrêté du 25 mai 2016 fixe la liste des impôts, taxes, contributions ou cotisations sociales devant donner lieu à délivrance d'un certificat ainsi que la liste des administrations et organismes compétents.</w:t>
      </w:r>
    </w:p>
    <w:p w:rsidR="006350F1" w:rsidRPr="006350F1" w:rsidRDefault="006350F1" w:rsidP="006350F1">
      <w:pPr>
        <w:autoSpaceDE w:val="0"/>
        <w:autoSpaceDN w:val="0"/>
        <w:adjustRightInd w:val="0"/>
        <w:spacing w:after="0" w:line="240" w:lineRule="auto"/>
        <w:jc w:val="both"/>
        <w:rPr>
          <w:rFonts w:ascii="Arial" w:hAnsi="Arial" w:cs="Arial"/>
          <w:color w:val="000000"/>
        </w:rPr>
      </w:pPr>
      <w:r w:rsidRPr="006350F1">
        <w:rPr>
          <w:rFonts w:ascii="Arial" w:hAnsi="Arial" w:cs="Arial"/>
          <w:color w:val="000000"/>
        </w:rPr>
        <w:t xml:space="preserve">Il est rappelé que les obligations prévues aux </w:t>
      </w:r>
      <w:r w:rsidRPr="006350F1">
        <w:rPr>
          <w:rFonts w:ascii="Arial" w:hAnsi="Arial" w:cs="Arial"/>
          <w:color w:val="0000FF"/>
        </w:rPr>
        <w:t xml:space="preserve">articles L. 5212-1 et suivants du code du travail </w:t>
      </w:r>
      <w:r w:rsidRPr="006350F1">
        <w:rPr>
          <w:rFonts w:ascii="Arial" w:hAnsi="Arial" w:cs="Arial"/>
          <w:color w:val="000000"/>
        </w:rPr>
        <w:t>concernant l’emploi des travailleurs handicapés sont des obligations fiscales et sociales.</w:t>
      </w:r>
    </w:p>
    <w:p w:rsidR="006350F1" w:rsidRPr="006350F1" w:rsidRDefault="00917E2C" w:rsidP="006350F1">
      <w:pPr>
        <w:autoSpaceDE w:val="0"/>
        <w:autoSpaceDN w:val="0"/>
        <w:adjustRightInd w:val="0"/>
        <w:spacing w:before="80" w:after="0" w:line="240" w:lineRule="auto"/>
        <w:jc w:val="both"/>
        <w:rPr>
          <w:rFonts w:ascii="Arial" w:hAnsi="Arial" w:cs="Arial"/>
          <w:bCs/>
          <w:color w:val="000000"/>
        </w:rPr>
      </w:pPr>
      <w:r>
        <w:rPr>
          <w:rFonts w:ascii="Arial" w:hAnsi="Arial" w:cs="Arial"/>
          <w:color w:val="000000"/>
        </w:rPr>
        <w:t xml:space="preserve">2- un extrait </w:t>
      </w:r>
      <w:r>
        <w:rPr>
          <w:rFonts w:ascii="Arial" w:hAnsi="Arial" w:cs="Arial"/>
          <w:bCs/>
          <w:color w:val="000000"/>
        </w:rPr>
        <w:t>K-</w:t>
      </w:r>
      <w:r w:rsidR="006350F1" w:rsidRPr="006350F1">
        <w:rPr>
          <w:rFonts w:ascii="Arial" w:hAnsi="Arial" w:cs="Arial"/>
          <w:bCs/>
          <w:color w:val="000000"/>
        </w:rPr>
        <w:t>bis</w:t>
      </w:r>
      <w:r w:rsidR="006350F1" w:rsidRPr="006350F1">
        <w:rPr>
          <w:rFonts w:ascii="Arial" w:hAnsi="Arial" w:cs="Arial"/>
          <w:color w:val="000000"/>
        </w:rPr>
        <w:t xml:space="preserve"> </w:t>
      </w:r>
      <w:r w:rsidR="006350F1" w:rsidRPr="006350F1">
        <w:rPr>
          <w:rFonts w:ascii="Arial" w:hAnsi="Arial" w:cs="Arial"/>
          <w:bCs/>
          <w:color w:val="000000"/>
        </w:rPr>
        <w:t>datant de moins de 3 mois.</w:t>
      </w:r>
    </w:p>
    <w:p w:rsidR="006350F1" w:rsidRDefault="006350F1" w:rsidP="006350F1">
      <w:pPr>
        <w:autoSpaceDE w:val="0"/>
        <w:autoSpaceDN w:val="0"/>
        <w:adjustRightInd w:val="0"/>
        <w:spacing w:before="80" w:after="0" w:line="240" w:lineRule="auto"/>
        <w:jc w:val="both"/>
        <w:rPr>
          <w:rFonts w:ascii="Arial" w:hAnsi="Arial" w:cs="Arial"/>
          <w:color w:val="000000"/>
        </w:rPr>
      </w:pPr>
      <w:r w:rsidRPr="006350F1">
        <w:rPr>
          <w:rFonts w:ascii="Arial" w:hAnsi="Arial" w:cs="Arial"/>
          <w:color w:val="000000"/>
        </w:rPr>
        <w:t>3- une attestation d’assurance en responsabilité civile professionnelle en cours de validité.</w:t>
      </w:r>
    </w:p>
    <w:p w:rsidR="006350F1" w:rsidRPr="006350F1" w:rsidRDefault="0091724A" w:rsidP="006350F1">
      <w:pPr>
        <w:autoSpaceDE w:val="0"/>
        <w:autoSpaceDN w:val="0"/>
        <w:adjustRightInd w:val="0"/>
        <w:spacing w:after="0" w:line="240" w:lineRule="auto"/>
        <w:jc w:val="both"/>
        <w:rPr>
          <w:rFonts w:ascii="Arial" w:hAnsi="Arial" w:cs="Arial"/>
          <w:color w:val="000000"/>
        </w:rPr>
      </w:pPr>
      <w:r>
        <w:rPr>
          <w:rFonts w:ascii="Arial" w:hAnsi="Arial" w:cs="Arial"/>
          <w:color w:val="000000"/>
        </w:rPr>
        <w:t>4- tout contrat valant agrément « entreprise adaptée » pour les soumissionnaires au lot 2</w:t>
      </w:r>
    </w:p>
    <w:p w:rsidR="006350F1" w:rsidRPr="006350F1" w:rsidRDefault="006350F1" w:rsidP="006350F1">
      <w:pPr>
        <w:autoSpaceDE w:val="0"/>
        <w:autoSpaceDN w:val="0"/>
        <w:adjustRightInd w:val="0"/>
        <w:spacing w:before="80" w:after="0" w:line="240" w:lineRule="auto"/>
        <w:jc w:val="both"/>
        <w:rPr>
          <w:rFonts w:ascii="Arial" w:hAnsi="Arial" w:cs="Arial"/>
          <w:color w:val="000000"/>
        </w:rPr>
      </w:pPr>
      <w:r w:rsidRPr="006350F1">
        <w:rPr>
          <w:rFonts w:ascii="Arial" w:hAnsi="Arial" w:cs="Arial"/>
          <w:color w:val="000000"/>
        </w:rPr>
        <w:t xml:space="preserve">Le défaut de présentation de ces documents par le candidat retenu, dans le délai imparti, entraîne le rejet de son offre. Le candidat dont l’offre a été </w:t>
      </w:r>
      <w:r w:rsidR="00714007" w:rsidRPr="006350F1">
        <w:rPr>
          <w:rFonts w:ascii="Arial" w:hAnsi="Arial" w:cs="Arial"/>
          <w:color w:val="000000"/>
        </w:rPr>
        <w:t>classé</w:t>
      </w:r>
      <w:r w:rsidR="00714007">
        <w:rPr>
          <w:rFonts w:ascii="Arial" w:hAnsi="Arial" w:cs="Arial"/>
          <w:color w:val="000000"/>
        </w:rPr>
        <w:t>e</w:t>
      </w:r>
      <w:r w:rsidRPr="006350F1">
        <w:rPr>
          <w:rFonts w:ascii="Arial" w:hAnsi="Arial" w:cs="Arial"/>
          <w:color w:val="000000"/>
        </w:rPr>
        <w:t xml:space="preserve"> immédiatement après la sienne est alors sollicité pour produire à son tour les pièces nécessaires. Le cas échéant, cette procédure est renouvelée jusqu’à épuisement des offres classées.</w:t>
      </w:r>
    </w:p>
    <w:p w:rsidR="006350F1" w:rsidRPr="006350F1" w:rsidRDefault="006350F1" w:rsidP="006350F1">
      <w:pPr>
        <w:autoSpaceDE w:val="0"/>
        <w:autoSpaceDN w:val="0"/>
        <w:adjustRightInd w:val="0"/>
        <w:spacing w:after="0" w:line="240" w:lineRule="auto"/>
        <w:jc w:val="both"/>
        <w:rPr>
          <w:rFonts w:ascii="Arial" w:hAnsi="Arial" w:cs="Arial"/>
          <w:b/>
          <w:bCs/>
          <w:color w:val="000000"/>
        </w:rPr>
      </w:pPr>
    </w:p>
    <w:p w:rsidR="006350F1" w:rsidRPr="006350F1" w:rsidRDefault="006350F1" w:rsidP="006350F1">
      <w:pPr>
        <w:rPr>
          <w:rFonts w:ascii="Arial" w:hAnsi="Arial" w:cs="Arial"/>
          <w:b/>
          <w:u w:val="single"/>
        </w:rPr>
      </w:pPr>
      <w:r w:rsidRPr="006350F1">
        <w:rPr>
          <w:rFonts w:ascii="Arial" w:hAnsi="Arial" w:cs="Arial"/>
          <w:b/>
          <w:u w:val="single"/>
        </w:rPr>
        <w:t xml:space="preserve">ARTICLE </w:t>
      </w:r>
      <w:r w:rsidR="00714007">
        <w:rPr>
          <w:rFonts w:ascii="Arial" w:hAnsi="Arial" w:cs="Arial"/>
          <w:b/>
          <w:u w:val="single"/>
        </w:rPr>
        <w:t>1</w:t>
      </w:r>
      <w:r w:rsidR="001A2CCE">
        <w:rPr>
          <w:rFonts w:ascii="Arial" w:hAnsi="Arial" w:cs="Arial"/>
          <w:b/>
          <w:u w:val="single"/>
        </w:rPr>
        <w:t>2</w:t>
      </w:r>
      <w:r w:rsidRPr="006350F1">
        <w:rPr>
          <w:rFonts w:ascii="Arial" w:hAnsi="Arial" w:cs="Arial"/>
          <w:b/>
          <w:u w:val="single"/>
        </w:rPr>
        <w:t xml:space="preserve"> – Informations diverses</w:t>
      </w:r>
    </w:p>
    <w:p w:rsidR="006350F1" w:rsidRPr="006350F1" w:rsidRDefault="006350F1" w:rsidP="006350F1">
      <w:pPr>
        <w:autoSpaceDE w:val="0"/>
        <w:autoSpaceDN w:val="0"/>
        <w:adjustRightInd w:val="0"/>
        <w:spacing w:before="80" w:after="0" w:line="240" w:lineRule="auto"/>
        <w:jc w:val="both"/>
        <w:rPr>
          <w:rFonts w:ascii="Arial" w:hAnsi="Arial" w:cs="Arial"/>
        </w:rPr>
      </w:pPr>
      <w:r w:rsidRPr="006350F1">
        <w:rPr>
          <w:rFonts w:ascii="Arial" w:hAnsi="Arial" w:cs="Arial"/>
        </w:rPr>
        <w:t>BGE Hauts de France se réserve le</w:t>
      </w:r>
      <w:r w:rsidR="00A84B79">
        <w:rPr>
          <w:rFonts w:ascii="Arial" w:hAnsi="Arial" w:cs="Arial"/>
        </w:rPr>
        <w:t xml:space="preserve"> droit de ne pas donner suite au présent marché</w:t>
      </w:r>
      <w:r w:rsidRPr="006350F1">
        <w:rPr>
          <w:rFonts w:ascii="Arial" w:hAnsi="Arial" w:cs="Arial"/>
        </w:rPr>
        <w:t>.</w:t>
      </w:r>
    </w:p>
    <w:p w:rsidR="006350F1" w:rsidRPr="006350F1" w:rsidRDefault="006350F1" w:rsidP="006350F1">
      <w:pPr>
        <w:autoSpaceDE w:val="0"/>
        <w:autoSpaceDN w:val="0"/>
        <w:adjustRightInd w:val="0"/>
        <w:spacing w:before="80" w:after="0" w:line="240" w:lineRule="auto"/>
        <w:jc w:val="both"/>
        <w:rPr>
          <w:rFonts w:ascii="Arial" w:hAnsi="Arial" w:cs="Arial"/>
        </w:rPr>
      </w:pPr>
      <w:r w:rsidRPr="006350F1">
        <w:rPr>
          <w:rFonts w:ascii="Arial" w:hAnsi="Arial" w:cs="Arial"/>
        </w:rPr>
        <w:t xml:space="preserve">BGE Hauts de France choisit librement l’offre qu’il juge économiquement la plus avantageuse au regard des critères décrits à l’article </w:t>
      </w:r>
      <w:r w:rsidR="0091724A">
        <w:rPr>
          <w:rFonts w:ascii="Arial" w:hAnsi="Arial" w:cs="Arial"/>
        </w:rPr>
        <w:t>10 d</w:t>
      </w:r>
      <w:r w:rsidRPr="006350F1">
        <w:rPr>
          <w:rFonts w:ascii="Arial" w:hAnsi="Arial" w:cs="Arial"/>
        </w:rPr>
        <w:t>u présent règlement.</w:t>
      </w:r>
    </w:p>
    <w:p w:rsidR="006350F1" w:rsidRPr="006350F1" w:rsidRDefault="006350F1" w:rsidP="006350F1">
      <w:pPr>
        <w:autoSpaceDE w:val="0"/>
        <w:autoSpaceDN w:val="0"/>
        <w:adjustRightInd w:val="0"/>
        <w:spacing w:before="80" w:after="0" w:line="240" w:lineRule="auto"/>
        <w:jc w:val="both"/>
        <w:rPr>
          <w:rFonts w:ascii="Arial" w:hAnsi="Arial" w:cs="Arial"/>
        </w:rPr>
      </w:pPr>
      <w:r w:rsidRPr="006350F1">
        <w:rPr>
          <w:rFonts w:ascii="Arial" w:hAnsi="Arial" w:cs="Arial"/>
        </w:rPr>
        <w:t xml:space="preserve">L’accord-cadre n’est attribué au candidat retenu que s’il fournit, dans le délai imparti par BGE Hauts de France les documents mentionnés à l’article </w:t>
      </w:r>
      <w:r w:rsidR="00714007">
        <w:rPr>
          <w:rFonts w:ascii="Arial" w:hAnsi="Arial" w:cs="Arial"/>
        </w:rPr>
        <w:t>11</w:t>
      </w:r>
      <w:r w:rsidRPr="006350F1">
        <w:rPr>
          <w:rFonts w:ascii="Arial" w:hAnsi="Arial" w:cs="Arial"/>
        </w:rPr>
        <w:t>.</w:t>
      </w:r>
    </w:p>
    <w:p w:rsidR="006350F1" w:rsidRPr="006350F1" w:rsidRDefault="00A84B79" w:rsidP="006350F1">
      <w:pPr>
        <w:autoSpaceDE w:val="0"/>
        <w:autoSpaceDN w:val="0"/>
        <w:adjustRightInd w:val="0"/>
        <w:spacing w:before="80" w:after="0" w:line="240" w:lineRule="auto"/>
        <w:jc w:val="both"/>
        <w:rPr>
          <w:rFonts w:ascii="Arial" w:hAnsi="Arial" w:cs="Arial"/>
        </w:rPr>
      </w:pPr>
      <w:bookmarkStart w:id="0" w:name="_GoBack"/>
      <w:bookmarkEnd w:id="0"/>
      <w:r>
        <w:rPr>
          <w:rFonts w:ascii="Arial" w:hAnsi="Arial" w:cs="Arial"/>
        </w:rPr>
        <w:t xml:space="preserve">La réponse à ce marché </w:t>
      </w:r>
      <w:r w:rsidR="006350F1" w:rsidRPr="006350F1">
        <w:rPr>
          <w:rFonts w:ascii="Arial" w:hAnsi="Arial" w:cs="Arial"/>
        </w:rPr>
        <w:t>vaut acceptation sans réserve du présent règlement de consultation et des documents auxquels il renvoie ainsi que des éléments constitutifs du dossier de consultation.</w:t>
      </w:r>
    </w:p>
    <w:p w:rsidR="006440E4" w:rsidRPr="006350F1" w:rsidRDefault="006440E4" w:rsidP="006440E4">
      <w:pPr>
        <w:autoSpaceDE w:val="0"/>
        <w:autoSpaceDN w:val="0"/>
        <w:adjustRightInd w:val="0"/>
        <w:spacing w:after="0" w:line="240" w:lineRule="auto"/>
        <w:rPr>
          <w:rFonts w:ascii="Arial" w:hAnsi="Arial" w:cs="Arial"/>
          <w:b/>
          <w:u w:val="single"/>
        </w:rPr>
      </w:pPr>
    </w:p>
    <w:sectPr w:rsidR="006440E4" w:rsidRPr="006350F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8B8" w:rsidRDefault="008948B8" w:rsidP="009B430A">
      <w:pPr>
        <w:spacing w:after="0" w:line="240" w:lineRule="auto"/>
      </w:pPr>
      <w:r>
        <w:separator/>
      </w:r>
    </w:p>
  </w:endnote>
  <w:endnote w:type="continuationSeparator" w:id="0">
    <w:p w:rsidR="008948B8" w:rsidRDefault="008948B8" w:rsidP="009B4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8B8" w:rsidRDefault="008948B8" w:rsidP="009B430A">
      <w:pPr>
        <w:spacing w:after="0" w:line="240" w:lineRule="auto"/>
      </w:pPr>
      <w:r>
        <w:separator/>
      </w:r>
    </w:p>
  </w:footnote>
  <w:footnote w:type="continuationSeparator" w:id="0">
    <w:p w:rsidR="008948B8" w:rsidRDefault="008948B8" w:rsidP="009B43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F0746"/>
    <w:multiLevelType w:val="multilevel"/>
    <w:tmpl w:val="9312A070"/>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67F32FA"/>
    <w:multiLevelType w:val="hybridMultilevel"/>
    <w:tmpl w:val="DE1C5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7A39F7"/>
    <w:multiLevelType w:val="hybridMultilevel"/>
    <w:tmpl w:val="36E8F21A"/>
    <w:lvl w:ilvl="0" w:tplc="2318B780">
      <w:start w:val="4"/>
      <w:numFmt w:val="bullet"/>
      <w:lvlText w:val="-"/>
      <w:lvlJc w:val="left"/>
      <w:pPr>
        <w:ind w:left="2772" w:hanging="360"/>
      </w:pPr>
      <w:rPr>
        <w:rFonts w:ascii="Book Antiqua" w:eastAsiaTheme="minorHAnsi" w:hAnsi="Book Antiqua" w:cstheme="minorHAnsi" w:hint="default"/>
      </w:rPr>
    </w:lvl>
    <w:lvl w:ilvl="1" w:tplc="04090003" w:tentative="1">
      <w:start w:val="1"/>
      <w:numFmt w:val="bullet"/>
      <w:lvlText w:val="o"/>
      <w:lvlJc w:val="left"/>
      <w:pPr>
        <w:ind w:left="3492" w:hanging="360"/>
      </w:pPr>
      <w:rPr>
        <w:rFonts w:ascii="Courier New" w:hAnsi="Courier New" w:cs="Courier New" w:hint="default"/>
      </w:rPr>
    </w:lvl>
    <w:lvl w:ilvl="2" w:tplc="04090005" w:tentative="1">
      <w:start w:val="1"/>
      <w:numFmt w:val="bullet"/>
      <w:lvlText w:val=""/>
      <w:lvlJc w:val="left"/>
      <w:pPr>
        <w:ind w:left="4212" w:hanging="360"/>
      </w:pPr>
      <w:rPr>
        <w:rFonts w:ascii="Wingdings" w:hAnsi="Wingdings" w:hint="default"/>
      </w:rPr>
    </w:lvl>
    <w:lvl w:ilvl="3" w:tplc="04090001" w:tentative="1">
      <w:start w:val="1"/>
      <w:numFmt w:val="bullet"/>
      <w:lvlText w:val=""/>
      <w:lvlJc w:val="left"/>
      <w:pPr>
        <w:ind w:left="4932" w:hanging="360"/>
      </w:pPr>
      <w:rPr>
        <w:rFonts w:ascii="Symbol" w:hAnsi="Symbol" w:hint="default"/>
      </w:rPr>
    </w:lvl>
    <w:lvl w:ilvl="4" w:tplc="04090003" w:tentative="1">
      <w:start w:val="1"/>
      <w:numFmt w:val="bullet"/>
      <w:lvlText w:val="o"/>
      <w:lvlJc w:val="left"/>
      <w:pPr>
        <w:ind w:left="5652" w:hanging="360"/>
      </w:pPr>
      <w:rPr>
        <w:rFonts w:ascii="Courier New" w:hAnsi="Courier New" w:cs="Courier New" w:hint="default"/>
      </w:rPr>
    </w:lvl>
    <w:lvl w:ilvl="5" w:tplc="04090005" w:tentative="1">
      <w:start w:val="1"/>
      <w:numFmt w:val="bullet"/>
      <w:lvlText w:val=""/>
      <w:lvlJc w:val="left"/>
      <w:pPr>
        <w:ind w:left="6372" w:hanging="360"/>
      </w:pPr>
      <w:rPr>
        <w:rFonts w:ascii="Wingdings" w:hAnsi="Wingdings" w:hint="default"/>
      </w:rPr>
    </w:lvl>
    <w:lvl w:ilvl="6" w:tplc="04090001" w:tentative="1">
      <w:start w:val="1"/>
      <w:numFmt w:val="bullet"/>
      <w:lvlText w:val=""/>
      <w:lvlJc w:val="left"/>
      <w:pPr>
        <w:ind w:left="7092" w:hanging="360"/>
      </w:pPr>
      <w:rPr>
        <w:rFonts w:ascii="Symbol" w:hAnsi="Symbol" w:hint="default"/>
      </w:rPr>
    </w:lvl>
    <w:lvl w:ilvl="7" w:tplc="04090003" w:tentative="1">
      <w:start w:val="1"/>
      <w:numFmt w:val="bullet"/>
      <w:lvlText w:val="o"/>
      <w:lvlJc w:val="left"/>
      <w:pPr>
        <w:ind w:left="7812" w:hanging="360"/>
      </w:pPr>
      <w:rPr>
        <w:rFonts w:ascii="Courier New" w:hAnsi="Courier New" w:cs="Courier New" w:hint="default"/>
      </w:rPr>
    </w:lvl>
    <w:lvl w:ilvl="8" w:tplc="04090005" w:tentative="1">
      <w:start w:val="1"/>
      <w:numFmt w:val="bullet"/>
      <w:lvlText w:val=""/>
      <w:lvlJc w:val="left"/>
      <w:pPr>
        <w:ind w:left="8532" w:hanging="360"/>
      </w:pPr>
      <w:rPr>
        <w:rFonts w:ascii="Wingdings" w:hAnsi="Wingdings" w:hint="default"/>
      </w:rPr>
    </w:lvl>
  </w:abstractNum>
  <w:abstractNum w:abstractNumId="3" w15:restartNumberingAfterBreak="0">
    <w:nsid w:val="1C5234A4"/>
    <w:multiLevelType w:val="hybridMultilevel"/>
    <w:tmpl w:val="4DAAD5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2B3064"/>
    <w:multiLevelType w:val="hybridMultilevel"/>
    <w:tmpl w:val="7200F3E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D3E288B"/>
    <w:multiLevelType w:val="hybridMultilevel"/>
    <w:tmpl w:val="5BD21E14"/>
    <w:lvl w:ilvl="0" w:tplc="BA0004D2">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D55F50"/>
    <w:multiLevelType w:val="hybridMultilevel"/>
    <w:tmpl w:val="B592419C"/>
    <w:lvl w:ilvl="0" w:tplc="040C0001">
      <w:start w:val="1"/>
      <w:numFmt w:val="bullet"/>
      <w:lvlText w:val=""/>
      <w:lvlJc w:val="left"/>
      <w:pPr>
        <w:ind w:left="773" w:hanging="360"/>
      </w:pPr>
      <w:rPr>
        <w:rFonts w:ascii="Symbol" w:hAnsi="Symbol" w:hint="default"/>
      </w:rPr>
    </w:lvl>
    <w:lvl w:ilvl="1" w:tplc="040C0003" w:tentative="1">
      <w:start w:val="1"/>
      <w:numFmt w:val="bullet"/>
      <w:lvlText w:val="o"/>
      <w:lvlJc w:val="left"/>
      <w:pPr>
        <w:ind w:left="1493" w:hanging="360"/>
      </w:pPr>
      <w:rPr>
        <w:rFonts w:ascii="Courier New" w:hAnsi="Courier New" w:cs="Courier New" w:hint="default"/>
      </w:rPr>
    </w:lvl>
    <w:lvl w:ilvl="2" w:tplc="040C0005" w:tentative="1">
      <w:start w:val="1"/>
      <w:numFmt w:val="bullet"/>
      <w:lvlText w:val=""/>
      <w:lvlJc w:val="left"/>
      <w:pPr>
        <w:ind w:left="2213" w:hanging="360"/>
      </w:pPr>
      <w:rPr>
        <w:rFonts w:ascii="Wingdings" w:hAnsi="Wingdings" w:hint="default"/>
      </w:rPr>
    </w:lvl>
    <w:lvl w:ilvl="3" w:tplc="040C0001" w:tentative="1">
      <w:start w:val="1"/>
      <w:numFmt w:val="bullet"/>
      <w:lvlText w:val=""/>
      <w:lvlJc w:val="left"/>
      <w:pPr>
        <w:ind w:left="2933" w:hanging="360"/>
      </w:pPr>
      <w:rPr>
        <w:rFonts w:ascii="Symbol" w:hAnsi="Symbol" w:hint="default"/>
      </w:rPr>
    </w:lvl>
    <w:lvl w:ilvl="4" w:tplc="040C0003" w:tentative="1">
      <w:start w:val="1"/>
      <w:numFmt w:val="bullet"/>
      <w:lvlText w:val="o"/>
      <w:lvlJc w:val="left"/>
      <w:pPr>
        <w:ind w:left="3653" w:hanging="360"/>
      </w:pPr>
      <w:rPr>
        <w:rFonts w:ascii="Courier New" w:hAnsi="Courier New" w:cs="Courier New" w:hint="default"/>
      </w:rPr>
    </w:lvl>
    <w:lvl w:ilvl="5" w:tplc="040C0005" w:tentative="1">
      <w:start w:val="1"/>
      <w:numFmt w:val="bullet"/>
      <w:lvlText w:val=""/>
      <w:lvlJc w:val="left"/>
      <w:pPr>
        <w:ind w:left="4373" w:hanging="360"/>
      </w:pPr>
      <w:rPr>
        <w:rFonts w:ascii="Wingdings" w:hAnsi="Wingdings" w:hint="default"/>
      </w:rPr>
    </w:lvl>
    <w:lvl w:ilvl="6" w:tplc="040C0001" w:tentative="1">
      <w:start w:val="1"/>
      <w:numFmt w:val="bullet"/>
      <w:lvlText w:val=""/>
      <w:lvlJc w:val="left"/>
      <w:pPr>
        <w:ind w:left="5093" w:hanging="360"/>
      </w:pPr>
      <w:rPr>
        <w:rFonts w:ascii="Symbol" w:hAnsi="Symbol" w:hint="default"/>
      </w:rPr>
    </w:lvl>
    <w:lvl w:ilvl="7" w:tplc="040C0003" w:tentative="1">
      <w:start w:val="1"/>
      <w:numFmt w:val="bullet"/>
      <w:lvlText w:val="o"/>
      <w:lvlJc w:val="left"/>
      <w:pPr>
        <w:ind w:left="5813" w:hanging="360"/>
      </w:pPr>
      <w:rPr>
        <w:rFonts w:ascii="Courier New" w:hAnsi="Courier New" w:cs="Courier New" w:hint="default"/>
      </w:rPr>
    </w:lvl>
    <w:lvl w:ilvl="8" w:tplc="040C0005" w:tentative="1">
      <w:start w:val="1"/>
      <w:numFmt w:val="bullet"/>
      <w:lvlText w:val=""/>
      <w:lvlJc w:val="left"/>
      <w:pPr>
        <w:ind w:left="6533" w:hanging="360"/>
      </w:pPr>
      <w:rPr>
        <w:rFonts w:ascii="Wingdings" w:hAnsi="Wingdings" w:hint="default"/>
      </w:rPr>
    </w:lvl>
  </w:abstractNum>
  <w:abstractNum w:abstractNumId="7" w15:restartNumberingAfterBreak="0">
    <w:nsid w:val="3E173BC9"/>
    <w:multiLevelType w:val="hybridMultilevel"/>
    <w:tmpl w:val="2CF62DA6"/>
    <w:lvl w:ilvl="0" w:tplc="4CEA33E4">
      <w:start w:val="4"/>
      <w:numFmt w:val="bullet"/>
      <w:lvlText w:val="-"/>
      <w:lvlJc w:val="left"/>
      <w:pPr>
        <w:ind w:left="720" w:hanging="360"/>
      </w:pPr>
      <w:rPr>
        <w:rFonts w:ascii="SymbolMT" w:eastAsia="SymbolMT" w:hAnsi="ArialMT" w:cs="SymbolMT"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3E21F4"/>
    <w:multiLevelType w:val="hybridMultilevel"/>
    <w:tmpl w:val="853252E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4B3744A4"/>
    <w:multiLevelType w:val="hybridMultilevel"/>
    <w:tmpl w:val="104C9E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F520C35"/>
    <w:multiLevelType w:val="hybridMultilevel"/>
    <w:tmpl w:val="71D43526"/>
    <w:lvl w:ilvl="0" w:tplc="FA705488">
      <w:numFmt w:val="bullet"/>
      <w:lvlText w:val=""/>
      <w:lvlJc w:val="left"/>
      <w:pPr>
        <w:ind w:left="1080" w:hanging="360"/>
      </w:pPr>
      <w:rPr>
        <w:rFonts w:ascii="Book Antiqua" w:eastAsia="SymbolMT" w:hAnsi="Book Antiqua" w:cs="SymbolM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6BE575C2"/>
    <w:multiLevelType w:val="hybridMultilevel"/>
    <w:tmpl w:val="FAF415C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26512"/>
    <w:multiLevelType w:val="hybridMultilevel"/>
    <w:tmpl w:val="B0E4A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F63643"/>
    <w:multiLevelType w:val="hybridMultilevel"/>
    <w:tmpl w:val="DFE4D76A"/>
    <w:lvl w:ilvl="0" w:tplc="BA0004D2">
      <w:start w:val="4"/>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3"/>
  </w:num>
  <w:num w:numId="4">
    <w:abstractNumId w:val="11"/>
  </w:num>
  <w:num w:numId="5">
    <w:abstractNumId w:val="0"/>
  </w:num>
  <w:num w:numId="6">
    <w:abstractNumId w:val="13"/>
  </w:num>
  <w:num w:numId="7">
    <w:abstractNumId w:val="10"/>
  </w:num>
  <w:num w:numId="8">
    <w:abstractNumId w:val="12"/>
  </w:num>
  <w:num w:numId="9">
    <w:abstractNumId w:val="4"/>
  </w:num>
  <w:num w:numId="10">
    <w:abstractNumId w:val="1"/>
  </w:num>
  <w:num w:numId="11">
    <w:abstractNumId w:val="7"/>
  </w:num>
  <w:num w:numId="12">
    <w:abstractNumId w:val="6"/>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4A4"/>
    <w:rsid w:val="00032852"/>
    <w:rsid w:val="00097C58"/>
    <w:rsid w:val="000B1C32"/>
    <w:rsid w:val="000B2CC2"/>
    <w:rsid w:val="000B7656"/>
    <w:rsid w:val="000F1FF7"/>
    <w:rsid w:val="00100673"/>
    <w:rsid w:val="0011616E"/>
    <w:rsid w:val="001179B0"/>
    <w:rsid w:val="00140B7D"/>
    <w:rsid w:val="00141406"/>
    <w:rsid w:val="001503B1"/>
    <w:rsid w:val="0016052F"/>
    <w:rsid w:val="001A1462"/>
    <w:rsid w:val="001A2CCE"/>
    <w:rsid w:val="001A7E2C"/>
    <w:rsid w:val="00211BCA"/>
    <w:rsid w:val="0025023C"/>
    <w:rsid w:val="00266D21"/>
    <w:rsid w:val="002A294D"/>
    <w:rsid w:val="002D7526"/>
    <w:rsid w:val="0035006E"/>
    <w:rsid w:val="00374A8A"/>
    <w:rsid w:val="00382B6D"/>
    <w:rsid w:val="00395254"/>
    <w:rsid w:val="00476C1F"/>
    <w:rsid w:val="00494C16"/>
    <w:rsid w:val="004D6B3A"/>
    <w:rsid w:val="004F34A4"/>
    <w:rsid w:val="004F5C58"/>
    <w:rsid w:val="00515193"/>
    <w:rsid w:val="005834A7"/>
    <w:rsid w:val="0059268B"/>
    <w:rsid w:val="005C06D5"/>
    <w:rsid w:val="005E465A"/>
    <w:rsid w:val="00602765"/>
    <w:rsid w:val="006350F1"/>
    <w:rsid w:val="006440E4"/>
    <w:rsid w:val="00645708"/>
    <w:rsid w:val="00673BF3"/>
    <w:rsid w:val="00676640"/>
    <w:rsid w:val="006B2B22"/>
    <w:rsid w:val="006E1589"/>
    <w:rsid w:val="006F3066"/>
    <w:rsid w:val="007021DA"/>
    <w:rsid w:val="00706A17"/>
    <w:rsid w:val="00714007"/>
    <w:rsid w:val="007142CF"/>
    <w:rsid w:val="00727F22"/>
    <w:rsid w:val="007347CB"/>
    <w:rsid w:val="00751341"/>
    <w:rsid w:val="007602AB"/>
    <w:rsid w:val="00776E2A"/>
    <w:rsid w:val="007911C0"/>
    <w:rsid w:val="007A3C9B"/>
    <w:rsid w:val="00834B8E"/>
    <w:rsid w:val="008948B8"/>
    <w:rsid w:val="008A1A8D"/>
    <w:rsid w:val="008B0052"/>
    <w:rsid w:val="008B046E"/>
    <w:rsid w:val="008C3176"/>
    <w:rsid w:val="0091724A"/>
    <w:rsid w:val="00917E2C"/>
    <w:rsid w:val="0092434B"/>
    <w:rsid w:val="00981AB0"/>
    <w:rsid w:val="009A1BC4"/>
    <w:rsid w:val="009B430A"/>
    <w:rsid w:val="009B715E"/>
    <w:rsid w:val="009D71C4"/>
    <w:rsid w:val="009E36AD"/>
    <w:rsid w:val="00A065F0"/>
    <w:rsid w:val="00A3295F"/>
    <w:rsid w:val="00A728BA"/>
    <w:rsid w:val="00A84B79"/>
    <w:rsid w:val="00AF2D10"/>
    <w:rsid w:val="00B9723B"/>
    <w:rsid w:val="00C03C6A"/>
    <w:rsid w:val="00CD2462"/>
    <w:rsid w:val="00CF0C9F"/>
    <w:rsid w:val="00CF6E14"/>
    <w:rsid w:val="00D41534"/>
    <w:rsid w:val="00D479FC"/>
    <w:rsid w:val="00D70D1A"/>
    <w:rsid w:val="00DD3CA3"/>
    <w:rsid w:val="00E40B1B"/>
    <w:rsid w:val="00E47179"/>
    <w:rsid w:val="00E52803"/>
    <w:rsid w:val="00EA2ADF"/>
    <w:rsid w:val="00EA5D98"/>
    <w:rsid w:val="00ED1301"/>
    <w:rsid w:val="00F07969"/>
    <w:rsid w:val="00F20876"/>
    <w:rsid w:val="00F651E6"/>
    <w:rsid w:val="00FA787B"/>
    <w:rsid w:val="00FB0231"/>
    <w:rsid w:val="00FB70C8"/>
    <w:rsid w:val="00FE3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F38ADB-4ACB-412D-BBFC-E88A26EA9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34A4"/>
    <w:pPr>
      <w:spacing w:after="200" w:line="276" w:lineRule="auto"/>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6052F"/>
    <w:pPr>
      <w:ind w:left="720"/>
      <w:contextualSpacing/>
    </w:pPr>
  </w:style>
  <w:style w:type="character" w:styleId="Lienhypertexte">
    <w:name w:val="Hyperlink"/>
    <w:basedOn w:val="Policepardfaut"/>
    <w:uiPriority w:val="99"/>
    <w:unhideWhenUsed/>
    <w:rsid w:val="0035006E"/>
    <w:rPr>
      <w:color w:val="0563C1" w:themeColor="hyperlink"/>
      <w:u w:val="single"/>
    </w:rPr>
  </w:style>
  <w:style w:type="paragraph" w:styleId="En-tte">
    <w:name w:val="header"/>
    <w:basedOn w:val="Normal"/>
    <w:link w:val="En-tteCar"/>
    <w:uiPriority w:val="99"/>
    <w:unhideWhenUsed/>
    <w:rsid w:val="009B430A"/>
    <w:pPr>
      <w:tabs>
        <w:tab w:val="center" w:pos="4536"/>
        <w:tab w:val="right" w:pos="9072"/>
      </w:tabs>
      <w:spacing w:after="0" w:line="240" w:lineRule="auto"/>
    </w:pPr>
  </w:style>
  <w:style w:type="character" w:customStyle="1" w:styleId="En-tteCar">
    <w:name w:val="En-tête Car"/>
    <w:basedOn w:val="Policepardfaut"/>
    <w:link w:val="En-tte"/>
    <w:uiPriority w:val="99"/>
    <w:rsid w:val="009B430A"/>
    <w:rPr>
      <w:lang w:val="fr-FR"/>
    </w:rPr>
  </w:style>
  <w:style w:type="paragraph" w:styleId="Pieddepage">
    <w:name w:val="footer"/>
    <w:basedOn w:val="Normal"/>
    <w:link w:val="PieddepageCar"/>
    <w:uiPriority w:val="99"/>
    <w:unhideWhenUsed/>
    <w:rsid w:val="009B430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B430A"/>
    <w:rPr>
      <w:lang w:val="fr-FR"/>
    </w:rPr>
  </w:style>
  <w:style w:type="table" w:customStyle="1" w:styleId="TableNormal">
    <w:name w:val="Table Normal"/>
    <w:uiPriority w:val="2"/>
    <w:semiHidden/>
    <w:unhideWhenUsed/>
    <w:qFormat/>
    <w:rsid w:val="00AF2D10"/>
    <w:pPr>
      <w:widowControl w:val="0"/>
      <w:autoSpaceDE w:val="0"/>
      <w:autoSpaceDN w:val="0"/>
      <w:spacing w:after="0" w:line="240" w:lineRule="auto"/>
    </w:p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anhille@bge-hautsdefrance.fr" TargetMode="External"/><Relationship Id="rId13" Type="http://schemas.openxmlformats.org/officeDocument/2006/relationships/hyperlink" Target="https://www.bge-hautsdefrance.fr/"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bge-hautsdefrance.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ka.fr/base-juridique-weka/redirection_code.html?code=CCP&amp;article=L2113-1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pv.enem.pl/fr/30192000-1" TargetMode="External"/><Relationship Id="rId4" Type="http://schemas.openxmlformats.org/officeDocument/2006/relationships/webSettings" Target="webSettings.xml"/><Relationship Id="rId9" Type="http://schemas.openxmlformats.org/officeDocument/2006/relationships/hyperlink" Target="https://www.bge-hautsdefrance.fr/association/antennes/" TargetMode="External"/><Relationship Id="rId14" Type="http://schemas.openxmlformats.org/officeDocument/2006/relationships/hyperlink" Target="mailto:a.vanhille@bge-hautsde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5</Pages>
  <Words>1430</Words>
  <Characters>7868</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BGE Hauts de France</Company>
  <LinksUpToDate>false</LinksUpToDate>
  <CharactersWithSpaces>9280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Compta</dc:creator>
  <cp:keywords/>
  <dc:description/>
  <cp:lastModifiedBy>Aurélie VANHILLE</cp:lastModifiedBy>
  <cp:revision>15</cp:revision>
  <dcterms:created xsi:type="dcterms:W3CDTF">2021-10-05T09:13:00Z</dcterms:created>
  <dcterms:modified xsi:type="dcterms:W3CDTF">2021-11-23T09:45:00Z</dcterms:modified>
</cp:coreProperties>
</file>